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7A9BB" w14:textId="77777777" w:rsidR="000D14B2" w:rsidRDefault="000D14B2" w:rsidP="00407843">
      <w:pPr>
        <w:keepNext/>
        <w:jc w:val="center"/>
        <w:rPr>
          <w:sz w:val="24"/>
          <w:szCs w:val="24"/>
        </w:rPr>
      </w:pPr>
      <w:bookmarkStart w:id="0" w:name="_Ref446391745"/>
      <w:bookmarkStart w:id="1" w:name="_Toc479676237"/>
      <w:bookmarkEnd w:id="0"/>
    </w:p>
    <w:p w14:paraId="75173B8E" w14:textId="77777777" w:rsidR="000D14B2" w:rsidRDefault="000D14B2" w:rsidP="00407843">
      <w:pPr>
        <w:keepNext/>
        <w:jc w:val="center"/>
        <w:rPr>
          <w:sz w:val="24"/>
          <w:szCs w:val="24"/>
        </w:rPr>
      </w:pPr>
    </w:p>
    <w:p w14:paraId="35F35727" w14:textId="77777777" w:rsidR="00755BB3" w:rsidRDefault="00755BB3" w:rsidP="00407843">
      <w:pPr>
        <w:keepNext/>
        <w:jc w:val="center"/>
        <w:rPr>
          <w:sz w:val="24"/>
          <w:szCs w:val="24"/>
        </w:rPr>
      </w:pPr>
    </w:p>
    <w:p w14:paraId="53634969" w14:textId="77777777" w:rsidR="00755BB3" w:rsidRDefault="00755BB3" w:rsidP="00407843">
      <w:pPr>
        <w:keepNext/>
        <w:jc w:val="center"/>
        <w:rPr>
          <w:sz w:val="24"/>
          <w:szCs w:val="24"/>
        </w:rPr>
      </w:pPr>
    </w:p>
    <w:p w14:paraId="23041D9C" w14:textId="77777777" w:rsidR="00755BB3" w:rsidRDefault="00755BB3" w:rsidP="00407843">
      <w:pPr>
        <w:keepNext/>
        <w:jc w:val="center"/>
        <w:rPr>
          <w:sz w:val="24"/>
          <w:szCs w:val="24"/>
        </w:rPr>
      </w:pPr>
    </w:p>
    <w:p w14:paraId="6FF0A2B1" w14:textId="77777777" w:rsidR="00755BB3" w:rsidRDefault="00755BB3" w:rsidP="00407843">
      <w:pPr>
        <w:keepNext/>
        <w:jc w:val="center"/>
        <w:rPr>
          <w:sz w:val="24"/>
          <w:szCs w:val="24"/>
        </w:rPr>
      </w:pPr>
    </w:p>
    <w:p w14:paraId="7D9E42E7" w14:textId="77777777" w:rsidR="00755BB3" w:rsidRDefault="00755BB3" w:rsidP="009B10F3">
      <w:pPr>
        <w:keepNext/>
        <w:rPr>
          <w:sz w:val="24"/>
          <w:szCs w:val="24"/>
        </w:rPr>
      </w:pPr>
    </w:p>
    <w:p w14:paraId="3B79999F" w14:textId="77777777" w:rsidR="00755BB3" w:rsidRDefault="00755BB3" w:rsidP="00407843">
      <w:pPr>
        <w:keepNext/>
        <w:jc w:val="center"/>
        <w:rPr>
          <w:sz w:val="24"/>
          <w:szCs w:val="24"/>
        </w:rPr>
      </w:pPr>
    </w:p>
    <w:p w14:paraId="43072C6C" w14:textId="77777777" w:rsidR="00755BB3" w:rsidRDefault="00755BB3" w:rsidP="00407843">
      <w:pPr>
        <w:keepNext/>
        <w:jc w:val="center"/>
        <w:rPr>
          <w:sz w:val="24"/>
          <w:szCs w:val="24"/>
        </w:rPr>
      </w:pPr>
    </w:p>
    <w:p w14:paraId="054005E7" w14:textId="77777777" w:rsidR="00755BB3" w:rsidRDefault="00755BB3" w:rsidP="00407843">
      <w:pPr>
        <w:keepNext/>
        <w:jc w:val="center"/>
        <w:rPr>
          <w:sz w:val="24"/>
          <w:szCs w:val="24"/>
        </w:rPr>
      </w:pPr>
    </w:p>
    <w:p w14:paraId="042F1A28" w14:textId="77777777" w:rsidR="00755BB3" w:rsidRDefault="00755BB3" w:rsidP="00407843">
      <w:pPr>
        <w:keepNext/>
        <w:jc w:val="center"/>
        <w:rPr>
          <w:sz w:val="24"/>
          <w:szCs w:val="24"/>
        </w:rPr>
      </w:pPr>
    </w:p>
    <w:p w14:paraId="1754A183" w14:textId="77777777" w:rsidR="000D14B2" w:rsidRDefault="000D14B2" w:rsidP="00407843">
      <w:pPr>
        <w:keepNext/>
        <w:jc w:val="center"/>
        <w:rPr>
          <w:sz w:val="24"/>
          <w:szCs w:val="24"/>
        </w:rPr>
      </w:pPr>
    </w:p>
    <w:p w14:paraId="2B549F34" w14:textId="5C2EDD26" w:rsidR="00755BB3" w:rsidRDefault="00755BB3" w:rsidP="00000A28">
      <w:pPr>
        <w:keepNext/>
        <w:jc w:val="center"/>
        <w:rPr>
          <w:rFonts w:cs="Arial"/>
          <w:b/>
          <w:sz w:val="52"/>
          <w:szCs w:val="52"/>
        </w:rPr>
      </w:pPr>
      <w:r>
        <w:rPr>
          <w:rFonts w:cs="Arial"/>
          <w:b/>
          <w:sz w:val="52"/>
          <w:szCs w:val="52"/>
        </w:rPr>
        <w:t>Contrat FTTH Passif</w:t>
      </w:r>
    </w:p>
    <w:p w14:paraId="57EDE31E" w14:textId="77777777" w:rsidR="00755BB3" w:rsidRDefault="00755BB3" w:rsidP="00000A28">
      <w:pPr>
        <w:keepNext/>
        <w:jc w:val="center"/>
        <w:rPr>
          <w:rFonts w:cs="Arial"/>
          <w:b/>
          <w:sz w:val="52"/>
          <w:szCs w:val="52"/>
        </w:rPr>
      </w:pPr>
    </w:p>
    <w:p w14:paraId="0CE6E030" w14:textId="77777777" w:rsidR="00755BB3" w:rsidRDefault="00755BB3" w:rsidP="00000A28">
      <w:pPr>
        <w:keepNext/>
        <w:jc w:val="center"/>
        <w:rPr>
          <w:rFonts w:cs="Arial"/>
          <w:b/>
          <w:sz w:val="52"/>
          <w:szCs w:val="52"/>
        </w:rPr>
      </w:pPr>
    </w:p>
    <w:p w14:paraId="24C4D9DC" w14:textId="77777777" w:rsidR="000D14B2" w:rsidRPr="005A1111" w:rsidRDefault="000D14B2" w:rsidP="00407843">
      <w:pPr>
        <w:keepNext/>
        <w:jc w:val="center"/>
        <w:rPr>
          <w:rFonts w:cs="Arial"/>
          <w:b/>
          <w:sz w:val="52"/>
          <w:szCs w:val="52"/>
        </w:rPr>
      </w:pPr>
      <w:r w:rsidRPr="005A1111">
        <w:rPr>
          <w:rFonts w:cs="Arial"/>
          <w:b/>
          <w:sz w:val="52"/>
          <w:szCs w:val="52"/>
        </w:rPr>
        <w:t xml:space="preserve">Annexe </w:t>
      </w:r>
      <w:r>
        <w:rPr>
          <w:rFonts w:cs="Arial"/>
          <w:b/>
          <w:sz w:val="52"/>
          <w:szCs w:val="52"/>
        </w:rPr>
        <w:t>1</w:t>
      </w:r>
    </w:p>
    <w:p w14:paraId="2EE69A66" w14:textId="77777777" w:rsidR="000D14B2" w:rsidRPr="005A1111" w:rsidRDefault="000D14B2" w:rsidP="00407843">
      <w:pPr>
        <w:keepNext/>
        <w:jc w:val="center"/>
        <w:rPr>
          <w:rFonts w:cs="Arial"/>
          <w:b/>
          <w:sz w:val="52"/>
          <w:szCs w:val="52"/>
        </w:rPr>
      </w:pPr>
    </w:p>
    <w:p w14:paraId="5FBE0DD9" w14:textId="77777777" w:rsidR="000D14B2" w:rsidRPr="005A1111" w:rsidRDefault="000D14B2" w:rsidP="00407843">
      <w:pPr>
        <w:keepNext/>
        <w:jc w:val="center"/>
        <w:rPr>
          <w:rFonts w:cs="Arial"/>
          <w:b/>
          <w:bCs/>
          <w:sz w:val="52"/>
          <w:szCs w:val="52"/>
          <w:bdr w:val="single" w:sz="4" w:space="0" w:color="auto"/>
        </w:rPr>
      </w:pPr>
      <w:r>
        <w:rPr>
          <w:rFonts w:cs="Arial"/>
          <w:b/>
          <w:sz w:val="52"/>
          <w:szCs w:val="52"/>
        </w:rPr>
        <w:t>Tarification de l’offre FTTH Passive</w:t>
      </w:r>
    </w:p>
    <w:p w14:paraId="19263306" w14:textId="77777777" w:rsidR="000D14B2" w:rsidRDefault="000D14B2" w:rsidP="00407843">
      <w:pPr>
        <w:keepNext/>
        <w:jc w:val="center"/>
        <w:rPr>
          <w:rFonts w:cs="Arial"/>
          <w:b/>
          <w:bCs/>
          <w:sz w:val="52"/>
          <w:szCs w:val="52"/>
          <w:bdr w:val="single" w:sz="4" w:space="0" w:color="auto"/>
        </w:rPr>
      </w:pPr>
    </w:p>
    <w:p w14:paraId="73F01903" w14:textId="77777777" w:rsidR="00113503" w:rsidRPr="005A1111" w:rsidRDefault="00113503" w:rsidP="00407843">
      <w:pPr>
        <w:keepNext/>
        <w:jc w:val="center"/>
        <w:rPr>
          <w:rFonts w:cs="Arial"/>
          <w:b/>
          <w:bCs/>
          <w:sz w:val="52"/>
          <w:szCs w:val="52"/>
          <w:bdr w:val="single" w:sz="4" w:space="0" w:color="auto"/>
        </w:rPr>
      </w:pPr>
    </w:p>
    <w:p w14:paraId="5CFC6BF8" w14:textId="77777777" w:rsidR="00FE139A" w:rsidRDefault="00FE139A" w:rsidP="00407843">
      <w:pPr>
        <w:keepNext/>
        <w:rPr>
          <w:rFonts w:cs="Arial"/>
        </w:rPr>
      </w:pPr>
    </w:p>
    <w:p w14:paraId="5AC6E7E0" w14:textId="77777777" w:rsidR="00FE139A" w:rsidRPr="00FE139A" w:rsidRDefault="00FE139A" w:rsidP="00407843">
      <w:pPr>
        <w:keepNext/>
        <w:rPr>
          <w:rFonts w:cs="Arial"/>
        </w:rPr>
      </w:pPr>
    </w:p>
    <w:p w14:paraId="1BBA73F7" w14:textId="77777777" w:rsidR="00FE139A" w:rsidRPr="00FE139A" w:rsidRDefault="00FE139A" w:rsidP="00407843">
      <w:pPr>
        <w:keepNext/>
        <w:rPr>
          <w:rFonts w:cs="Arial"/>
        </w:rPr>
      </w:pPr>
    </w:p>
    <w:p w14:paraId="5AFF7A4F" w14:textId="77777777" w:rsidR="00FE139A" w:rsidRPr="00FE139A" w:rsidRDefault="00FE139A" w:rsidP="00407843">
      <w:pPr>
        <w:keepNext/>
        <w:rPr>
          <w:rFonts w:cs="Arial"/>
        </w:rPr>
      </w:pPr>
    </w:p>
    <w:p w14:paraId="16040FA7" w14:textId="77777777" w:rsidR="00FE139A" w:rsidRPr="00FE139A" w:rsidRDefault="00FE139A" w:rsidP="00407843">
      <w:pPr>
        <w:keepNext/>
        <w:rPr>
          <w:rFonts w:cs="Arial"/>
        </w:rPr>
      </w:pPr>
    </w:p>
    <w:p w14:paraId="34D9432C" w14:textId="77777777" w:rsidR="00FE139A" w:rsidRPr="00FE139A" w:rsidRDefault="00FE139A" w:rsidP="00407843">
      <w:pPr>
        <w:keepNext/>
        <w:rPr>
          <w:rFonts w:cs="Arial"/>
        </w:rPr>
      </w:pPr>
    </w:p>
    <w:p w14:paraId="0DF2D018" w14:textId="76BE2D03" w:rsidR="00FE139A" w:rsidRDefault="00FE139A" w:rsidP="00407843">
      <w:pPr>
        <w:keepNext/>
        <w:rPr>
          <w:rFonts w:cs="Arial"/>
        </w:rPr>
      </w:pPr>
    </w:p>
    <w:p w14:paraId="3725EBC8" w14:textId="77777777" w:rsidR="00FE139A" w:rsidRDefault="00FE139A" w:rsidP="00407843">
      <w:pPr>
        <w:keepNext/>
        <w:rPr>
          <w:rFonts w:cs="Arial"/>
        </w:rPr>
      </w:pPr>
    </w:p>
    <w:p w14:paraId="44D320F0" w14:textId="77777777" w:rsidR="00FE139A" w:rsidRDefault="00FE139A" w:rsidP="00407843">
      <w:pPr>
        <w:keepNext/>
        <w:jc w:val="center"/>
        <w:rPr>
          <w:rFonts w:cs="Arial"/>
        </w:rPr>
      </w:pPr>
    </w:p>
    <w:p w14:paraId="72A36363" w14:textId="77777777" w:rsidR="000D14B2" w:rsidRDefault="000D14B2" w:rsidP="00407843">
      <w:pPr>
        <w:keepNext/>
        <w:rPr>
          <w:rFonts w:cs="Arial"/>
        </w:rPr>
      </w:pPr>
      <w:r w:rsidRPr="00FE139A">
        <w:rPr>
          <w:rFonts w:cs="Arial"/>
        </w:rPr>
        <w:br w:type="page"/>
      </w:r>
    </w:p>
    <w:p w14:paraId="0128C2C2" w14:textId="77777777" w:rsidR="000D14B2" w:rsidRDefault="000D14B2" w:rsidP="00CD7C02">
      <w:pPr>
        <w:keepNext/>
        <w:jc w:val="left"/>
        <w:rPr>
          <w:rFonts w:cs="Arial"/>
        </w:rPr>
      </w:pPr>
    </w:p>
    <w:p w14:paraId="69433048" w14:textId="77777777" w:rsidR="00B21AB6" w:rsidRDefault="00B21AB6" w:rsidP="001E1FAC">
      <w:pPr>
        <w:rPr>
          <w:rFonts w:ascii="Verdana" w:hAnsi="Verdana" w:cs="Arial"/>
          <w:b/>
          <w:sz w:val="22"/>
          <w:szCs w:val="22"/>
        </w:rPr>
      </w:pPr>
    </w:p>
    <w:p w14:paraId="51A02E25" w14:textId="77777777" w:rsidR="00B21AB6" w:rsidRDefault="00B21AB6" w:rsidP="001E1FAC">
      <w:pPr>
        <w:rPr>
          <w:rFonts w:ascii="Verdana" w:hAnsi="Verdana" w:cs="Arial"/>
          <w:b/>
          <w:sz w:val="22"/>
          <w:szCs w:val="22"/>
        </w:rPr>
      </w:pPr>
    </w:p>
    <w:p w14:paraId="13C42E46" w14:textId="77777777" w:rsidR="001E1FAC" w:rsidRDefault="001E1FAC" w:rsidP="001E1FAC">
      <w:pPr>
        <w:rPr>
          <w:rFonts w:ascii="Verdana" w:hAnsi="Verdana" w:cs="Arial"/>
          <w:b/>
          <w:sz w:val="22"/>
          <w:szCs w:val="22"/>
        </w:rPr>
      </w:pPr>
      <w:r w:rsidRPr="00EF0095">
        <w:rPr>
          <w:rFonts w:ascii="Verdana" w:hAnsi="Verdana" w:cs="Arial"/>
          <w:b/>
          <w:sz w:val="22"/>
          <w:szCs w:val="22"/>
        </w:rPr>
        <w:t xml:space="preserve">AVERTISSEMENT : </w:t>
      </w:r>
      <w:r>
        <w:rPr>
          <w:rFonts w:ascii="Verdana" w:hAnsi="Verdana" w:cs="Arial"/>
          <w:b/>
          <w:sz w:val="22"/>
          <w:szCs w:val="22"/>
        </w:rPr>
        <w:t>L’ENSEMBLE DES PROJETS DE TARIFICATION CONTENUS DANS LE PRESENT DOCUMENT SONT VALABLES SOUS RESERVE DE VALIDATION DE L’AUTORITE DELEGANTE ET D’INTRODUCTION DE L’</w:t>
      </w:r>
      <w:r w:rsidRPr="00EF0095">
        <w:rPr>
          <w:rFonts w:ascii="Verdana" w:hAnsi="Verdana" w:cs="Arial"/>
          <w:b/>
          <w:sz w:val="22"/>
          <w:szCs w:val="22"/>
        </w:rPr>
        <w:t>OFFRE AU CATALOGUE DE SERVICES</w:t>
      </w:r>
      <w:r>
        <w:rPr>
          <w:rFonts w:ascii="Verdana" w:hAnsi="Verdana" w:cs="Arial"/>
          <w:b/>
          <w:sz w:val="22"/>
          <w:szCs w:val="22"/>
        </w:rPr>
        <w:t xml:space="preserve"> RESEAU D’INITIATIVE PUBLIC CORRESPONDANT.</w:t>
      </w:r>
    </w:p>
    <w:p w14:paraId="47FA52B1" w14:textId="77777777" w:rsidR="00B21AB6" w:rsidRDefault="00B21AB6" w:rsidP="001E1FAC">
      <w:pPr>
        <w:rPr>
          <w:rFonts w:ascii="Verdana" w:hAnsi="Verdana" w:cs="Arial"/>
          <w:b/>
          <w:sz w:val="22"/>
          <w:szCs w:val="22"/>
        </w:rPr>
      </w:pPr>
    </w:p>
    <w:p w14:paraId="14BB13F9" w14:textId="77777777" w:rsidR="007D364B" w:rsidRDefault="007D364B" w:rsidP="00407843">
      <w:pPr>
        <w:keepNext/>
        <w:rPr>
          <w:rFonts w:cs="Arial"/>
        </w:rPr>
      </w:pPr>
    </w:p>
    <w:p w14:paraId="7BADADDC" w14:textId="69234952" w:rsidR="00F04A5D" w:rsidRDefault="00D13178" w:rsidP="00407843">
      <w:pPr>
        <w:keepNext/>
        <w:rPr>
          <w:rFonts w:cs="Arial"/>
        </w:rPr>
      </w:pPr>
      <w:r>
        <w:rPr>
          <w:rFonts w:cs="Arial"/>
        </w:rPr>
        <w:t>Conformément à l’article 3 des Conditions Particulières, la présente annexe n’est pas modifiable unilatéralement, sauf dans les conditions prévues aux Conditions Particulières.</w:t>
      </w:r>
    </w:p>
    <w:p w14:paraId="488D31BF" w14:textId="77777777" w:rsidR="00D13178" w:rsidRDefault="00D13178" w:rsidP="00407843">
      <w:pPr>
        <w:keepNext/>
        <w:rPr>
          <w:rFonts w:cs="Arial"/>
        </w:rPr>
      </w:pPr>
    </w:p>
    <w:p w14:paraId="50F3D864" w14:textId="339E2FCF" w:rsidR="00670321" w:rsidRDefault="000D14B2" w:rsidP="00407843">
      <w:pPr>
        <w:keepNext/>
        <w:rPr>
          <w:rFonts w:cs="Arial"/>
        </w:rPr>
      </w:pPr>
      <w:r>
        <w:rPr>
          <w:rFonts w:cs="Arial"/>
        </w:rPr>
        <w:t xml:space="preserve">Tous les tarifs annoncés dans l’annexe sont </w:t>
      </w:r>
      <w:r w:rsidRPr="007C237A">
        <w:rPr>
          <w:rFonts w:cs="Arial"/>
          <w:b/>
        </w:rPr>
        <w:t>Hors Taxe</w:t>
      </w:r>
      <w:r w:rsidR="00187E0E">
        <w:rPr>
          <w:rFonts w:cs="Arial"/>
        </w:rPr>
        <w:t xml:space="preserve"> </w:t>
      </w:r>
      <w:r w:rsidR="00187E0E" w:rsidRPr="00187E0E">
        <w:rPr>
          <w:rFonts w:cs="Arial"/>
        </w:rPr>
        <w:t>et sur la base des droits et redevances connus à la date</w:t>
      </w:r>
      <w:r w:rsidR="00187E0E">
        <w:rPr>
          <w:rFonts w:cs="Arial"/>
        </w:rPr>
        <w:t xml:space="preserve"> </w:t>
      </w:r>
      <w:r w:rsidR="00187E0E" w:rsidRPr="00187E0E">
        <w:rPr>
          <w:rFonts w:cs="Arial"/>
        </w:rPr>
        <w:t xml:space="preserve">de </w:t>
      </w:r>
      <w:r w:rsidR="00B21AB6">
        <w:rPr>
          <w:rFonts w:cs="Arial"/>
        </w:rPr>
        <w:t>p</w:t>
      </w:r>
      <w:r w:rsidR="00187E0E" w:rsidRPr="00187E0E">
        <w:rPr>
          <w:rFonts w:cs="Arial"/>
        </w:rPr>
        <w:t>ublication de la présente annexe</w:t>
      </w:r>
      <w:r>
        <w:rPr>
          <w:rFonts w:cs="Arial"/>
        </w:rPr>
        <w:t>.</w:t>
      </w:r>
    </w:p>
    <w:p w14:paraId="35C15DC1" w14:textId="77777777" w:rsidR="00187E0E" w:rsidRDefault="00187E0E" w:rsidP="00407843">
      <w:pPr>
        <w:keepNext/>
        <w:rPr>
          <w:rFonts w:cs="Arial"/>
        </w:rPr>
      </w:pPr>
    </w:p>
    <w:p w14:paraId="56367E64" w14:textId="77777777" w:rsidR="00187E0E" w:rsidRDefault="00187E0E" w:rsidP="00407843">
      <w:pPr>
        <w:keepNext/>
        <w:rPr>
          <w:rFonts w:cs="Arial"/>
        </w:rPr>
      </w:pPr>
      <w:r>
        <w:rPr>
          <w:rFonts w:cs="Arial"/>
        </w:rPr>
        <w:t xml:space="preserve">Le Fournisseur </w:t>
      </w:r>
      <w:r w:rsidR="009D5017" w:rsidRPr="009D5017">
        <w:rPr>
          <w:rFonts w:cs="Arial"/>
        </w:rPr>
        <w:t>précise notamment que pour tout tarif n’y figurant pas ou pour toute</w:t>
      </w:r>
      <w:r>
        <w:rPr>
          <w:rFonts w:cs="Arial"/>
        </w:rPr>
        <w:t xml:space="preserve"> </w:t>
      </w:r>
      <w:r w:rsidR="009D5017" w:rsidRPr="009D5017">
        <w:rPr>
          <w:rFonts w:cs="Arial"/>
        </w:rPr>
        <w:t xml:space="preserve">modification des conditions d’utilisation du réseau sous-terrain, </w:t>
      </w:r>
      <w:r>
        <w:rPr>
          <w:rFonts w:cs="Arial"/>
        </w:rPr>
        <w:t>il sera amené</w:t>
      </w:r>
      <w:r w:rsidR="009D5017" w:rsidRPr="009D5017">
        <w:rPr>
          <w:rFonts w:cs="Arial"/>
        </w:rPr>
        <w:t xml:space="preserve"> à en publier une nouvelle version.</w:t>
      </w:r>
    </w:p>
    <w:p w14:paraId="039BB4E6" w14:textId="77777777" w:rsidR="00187E0E" w:rsidRDefault="00187E0E" w:rsidP="00407843">
      <w:pPr>
        <w:keepNext/>
        <w:rPr>
          <w:rFonts w:cs="Arial"/>
        </w:rPr>
      </w:pPr>
    </w:p>
    <w:p w14:paraId="6C232E58" w14:textId="77777777" w:rsidR="00B21AB6" w:rsidRDefault="00B21AB6" w:rsidP="00407843">
      <w:pPr>
        <w:keepNext/>
        <w:rPr>
          <w:rFonts w:cs="Arial"/>
        </w:rPr>
      </w:pPr>
    </w:p>
    <w:p w14:paraId="1CB5D6AA" w14:textId="77777777" w:rsidR="00B21AB6" w:rsidRDefault="00B21AB6" w:rsidP="00407843">
      <w:pPr>
        <w:keepNext/>
        <w:rPr>
          <w:rFonts w:cs="Arial"/>
        </w:rPr>
      </w:pPr>
    </w:p>
    <w:p w14:paraId="06F8F26E" w14:textId="77777777" w:rsidR="00B21AB6" w:rsidRPr="00187E0E" w:rsidRDefault="00B21AB6" w:rsidP="00407843">
      <w:pPr>
        <w:keepNext/>
        <w:rPr>
          <w:rFonts w:cs="Arial"/>
        </w:rPr>
      </w:pPr>
    </w:p>
    <w:p w14:paraId="0777849F" w14:textId="77777777" w:rsidR="000D14B2" w:rsidRPr="006F074A" w:rsidRDefault="000D14B2" w:rsidP="00407843">
      <w:pPr>
        <w:pStyle w:val="Titre1"/>
      </w:pPr>
      <w:bookmarkStart w:id="2" w:name="_Toc294712801"/>
      <w:bookmarkStart w:id="3" w:name="_Toc294713194"/>
      <w:r w:rsidRPr="006F074A">
        <w:t>Prix relatifs aux informations préalables</w:t>
      </w:r>
      <w:bookmarkEnd w:id="2"/>
      <w:bookmarkEnd w:id="3"/>
    </w:p>
    <w:p w14:paraId="0F27698F" w14:textId="77777777" w:rsidR="000D14B2" w:rsidRPr="008365E9" w:rsidRDefault="000D14B2" w:rsidP="00407843">
      <w:pPr>
        <w:keepNext/>
        <w:rPr>
          <w:rFonts w:cs="Arial"/>
        </w:rPr>
      </w:pPr>
    </w:p>
    <w:p w14:paraId="7609435A" w14:textId="77777777" w:rsidR="000D14B2" w:rsidRPr="00354187" w:rsidRDefault="000D14B2" w:rsidP="00407843">
      <w:pPr>
        <w:keepNext/>
        <w:tabs>
          <w:tab w:val="right" w:pos="9072"/>
        </w:tabs>
        <w:jc w:val="left"/>
        <w:rPr>
          <w:rFonts w:cs="Arial"/>
        </w:rPr>
      </w:pPr>
      <w:r w:rsidRPr="00354187">
        <w:rPr>
          <w:rFonts w:cs="Arial"/>
        </w:rPr>
        <w:t>L’accès à l’outil d’éligibilité est offert.</w:t>
      </w:r>
    </w:p>
    <w:p w14:paraId="5C69BA92" w14:textId="1779220E" w:rsidR="00B21AB6" w:rsidRDefault="00B21AB6">
      <w:pPr>
        <w:jc w:val="left"/>
        <w:rPr>
          <w:rFonts w:cs="Arial"/>
        </w:rPr>
      </w:pPr>
      <w:r>
        <w:rPr>
          <w:rFonts w:cs="Arial"/>
        </w:rPr>
        <w:br w:type="page"/>
      </w:r>
    </w:p>
    <w:p w14:paraId="79BC3246" w14:textId="23EC1426" w:rsidR="00792580" w:rsidRDefault="00792580" w:rsidP="00792580">
      <w:pPr>
        <w:pStyle w:val="Titre1"/>
      </w:pPr>
      <w:r>
        <w:t xml:space="preserve">Prix relatifs </w:t>
      </w:r>
      <w:r w:rsidR="009A0EFF">
        <w:t>au cofinancement</w:t>
      </w:r>
    </w:p>
    <w:p w14:paraId="0D720FEF" w14:textId="77777777" w:rsidR="00792580" w:rsidRDefault="00792580" w:rsidP="00792580">
      <w:pPr>
        <w:keepNext/>
        <w:tabs>
          <w:tab w:val="right" w:pos="9072"/>
        </w:tabs>
        <w:jc w:val="left"/>
        <w:rPr>
          <w:rFonts w:cs="Arial"/>
        </w:rPr>
      </w:pPr>
    </w:p>
    <w:p w14:paraId="6C6920FD" w14:textId="77777777" w:rsidR="006E7161" w:rsidRDefault="006E7161" w:rsidP="006E7161">
      <w:pPr>
        <w:keepNext/>
        <w:tabs>
          <w:tab w:val="right" w:pos="9072"/>
        </w:tabs>
        <w:rPr>
          <w:rFonts w:cs="Arial"/>
        </w:rPr>
      </w:pPr>
      <w:r>
        <w:rPr>
          <w:rFonts w:cs="Arial"/>
        </w:rPr>
        <w:t xml:space="preserve">Le prix du Droit d’Usage Spécifique est défini pour des tranches représentant </w:t>
      </w:r>
      <w:r w:rsidRPr="00C42ADD">
        <w:rPr>
          <w:rFonts w:cs="Arial"/>
        </w:rPr>
        <w:t xml:space="preserve">un pourcentage </w:t>
      </w:r>
      <w:r w:rsidRPr="00707845">
        <w:rPr>
          <w:rFonts w:cs="Arial"/>
        </w:rPr>
        <w:t>de</w:t>
      </w:r>
      <w:r>
        <w:rPr>
          <w:rFonts w:cs="Arial"/>
        </w:rPr>
        <w:t>s</w:t>
      </w:r>
      <w:r w:rsidRPr="00707845">
        <w:rPr>
          <w:rFonts w:cs="Arial"/>
        </w:rPr>
        <w:t xml:space="preserve"> </w:t>
      </w:r>
      <w:r>
        <w:rPr>
          <w:rFonts w:cs="Arial"/>
        </w:rPr>
        <w:t xml:space="preserve">prises déployées ou à déployer dans le périmètre de la Zone de cofinancement. Le prix des tranches souscrites </w:t>
      </w:r>
      <w:r w:rsidRPr="00A81CDB">
        <w:rPr>
          <w:rFonts w:cs="Arial"/>
          <w:i/>
        </w:rPr>
        <w:t>a posteriori</w:t>
      </w:r>
      <w:r>
        <w:rPr>
          <w:rFonts w:cs="Arial"/>
        </w:rPr>
        <w:t xml:space="preserve"> est actualisé à un taux reflétant l’absence de risque structurel de commercialisation à long terme pour l’Usager.</w:t>
      </w:r>
    </w:p>
    <w:p w14:paraId="32CDCD79" w14:textId="77777777" w:rsidR="009A0EFF" w:rsidRDefault="009A0EFF" w:rsidP="006E7161">
      <w:pPr>
        <w:keepNext/>
        <w:tabs>
          <w:tab w:val="right" w:pos="9072"/>
        </w:tabs>
        <w:rPr>
          <w:rFonts w:cs="Arial"/>
        </w:rPr>
      </w:pPr>
    </w:p>
    <w:p w14:paraId="6E8C0400" w14:textId="3DBB4D3B" w:rsidR="009A0EFF" w:rsidRDefault="009A0EFF" w:rsidP="009A0EFF">
      <w:pPr>
        <w:keepNext/>
        <w:tabs>
          <w:tab w:val="right" w:pos="9072"/>
        </w:tabs>
        <w:rPr>
          <w:rFonts w:cs="Arial"/>
        </w:rPr>
      </w:pPr>
      <w:r>
        <w:rPr>
          <w:rFonts w:cs="Arial"/>
        </w:rPr>
        <w:t>Suite à une Commande de Cofinancement, l</w:t>
      </w:r>
      <w:r w:rsidRPr="00D41D22">
        <w:rPr>
          <w:rFonts w:cs="Arial"/>
        </w:rPr>
        <w:t>’</w:t>
      </w:r>
      <w:r>
        <w:rPr>
          <w:rFonts w:cs="Arial"/>
        </w:rPr>
        <w:t>Usager s’acquitte d’un récurrent mensuel</w:t>
      </w:r>
      <w:r w:rsidRPr="00D41D22">
        <w:rPr>
          <w:rFonts w:cs="Arial"/>
        </w:rPr>
        <w:t xml:space="preserve"> pour l’ensemble des prises FTTH effectivement commercialisées auprès d’un </w:t>
      </w:r>
      <w:r>
        <w:rPr>
          <w:rFonts w:cs="Arial"/>
        </w:rPr>
        <w:t>Client</w:t>
      </w:r>
      <w:r w:rsidRPr="00D41D22">
        <w:rPr>
          <w:rFonts w:cs="Arial"/>
        </w:rPr>
        <w:t xml:space="preserve"> Final.</w:t>
      </w:r>
    </w:p>
    <w:p w14:paraId="1C50625E" w14:textId="52DA6798" w:rsidR="009A0EFF" w:rsidRDefault="009A0EFF" w:rsidP="006E7161">
      <w:pPr>
        <w:keepNext/>
        <w:tabs>
          <w:tab w:val="right" w:pos="9072"/>
        </w:tabs>
        <w:rPr>
          <w:rFonts w:cs="Arial"/>
        </w:rPr>
      </w:pPr>
    </w:p>
    <w:p w14:paraId="5120A50F" w14:textId="77777777" w:rsidR="006E7161" w:rsidRPr="00E1540B" w:rsidRDefault="006E7161" w:rsidP="00792580">
      <w:pPr>
        <w:keepNext/>
        <w:tabs>
          <w:tab w:val="right" w:pos="9072"/>
        </w:tabs>
        <w:jc w:val="left"/>
        <w:rPr>
          <w:rFonts w:cs="Arial"/>
        </w:rPr>
      </w:pPr>
    </w:p>
    <w:p w14:paraId="6BD9F07B" w14:textId="406EBCFF" w:rsidR="00792580" w:rsidRPr="0054380D" w:rsidRDefault="00792580" w:rsidP="00792580">
      <w:pPr>
        <w:pStyle w:val="Titre2"/>
        <w:ind w:left="567"/>
      </w:pPr>
      <w:r>
        <w:t>Tarifs du</w:t>
      </w:r>
      <w:r w:rsidRPr="0054380D">
        <w:t xml:space="preserve"> </w:t>
      </w:r>
      <w:r w:rsidR="00366305">
        <w:t>Droit d’Usage</w:t>
      </w:r>
      <w:r w:rsidR="006E7161">
        <w:t xml:space="preserve"> Spécifique </w:t>
      </w:r>
      <w:r w:rsidR="006E7161">
        <w:rPr>
          <w:i/>
        </w:rPr>
        <w:t xml:space="preserve">ab </w:t>
      </w:r>
      <w:proofErr w:type="spellStart"/>
      <w:r w:rsidR="006E7161">
        <w:rPr>
          <w:i/>
        </w:rPr>
        <w:t>initio</w:t>
      </w:r>
      <w:proofErr w:type="spellEnd"/>
      <w:r w:rsidR="006E7161">
        <w:t xml:space="preserve"> par Logement Raccordable</w:t>
      </w:r>
    </w:p>
    <w:p w14:paraId="4CE8A49B" w14:textId="77777777" w:rsidR="00792580" w:rsidRPr="009A5857" w:rsidRDefault="00792580" w:rsidP="00792580">
      <w:pPr>
        <w:pStyle w:val="Retraitcorpsdetexte"/>
        <w:rPr>
          <w:rFonts w:ascii="Arial" w:hAnsi="Arial" w:cs="Arial"/>
          <w:sz w:val="20"/>
        </w:rPr>
      </w:pPr>
    </w:p>
    <w:p w14:paraId="13FFA275" w14:textId="77777777" w:rsidR="00792580" w:rsidRPr="009A5857" w:rsidRDefault="00792580" w:rsidP="00792580">
      <w:pPr>
        <w:pStyle w:val="Retraitcorpsdetexte"/>
        <w:ind w:left="0" w:firstLine="0"/>
        <w:rPr>
          <w:rFonts w:ascii="Arial" w:hAnsi="Arial" w:cs="Arial"/>
          <w:sz w:val="20"/>
        </w:rPr>
      </w:pPr>
      <w:r>
        <w:rPr>
          <w:rFonts w:ascii="Arial" w:hAnsi="Arial" w:cs="Arial"/>
          <w:sz w:val="20"/>
        </w:rPr>
        <w:t>Une Tranche de cofinancement correspond à 5% des Logements Raccordables de la Zone FTTH concernée.</w:t>
      </w:r>
    </w:p>
    <w:p w14:paraId="5108154E" w14:textId="77777777" w:rsidR="00792580" w:rsidRPr="00B56272" w:rsidRDefault="00792580" w:rsidP="009A0EFF">
      <w:pPr>
        <w:pStyle w:val="Retraitcorpsdetexte"/>
        <w:ind w:left="0" w:firstLine="0"/>
      </w:pPr>
    </w:p>
    <w:tbl>
      <w:tblPr>
        <w:tblStyle w:val="Grilledutableau"/>
        <w:tblW w:w="9128" w:type="dxa"/>
        <w:tblInd w:w="-5" w:type="dxa"/>
        <w:tblLook w:val="04A0" w:firstRow="1" w:lastRow="0" w:firstColumn="1" w:lastColumn="0" w:noHBand="0" w:noVBand="1"/>
      </w:tblPr>
      <w:tblGrid>
        <w:gridCol w:w="2891"/>
        <w:gridCol w:w="3119"/>
        <w:gridCol w:w="3118"/>
      </w:tblGrid>
      <w:tr w:rsidR="00792580" w14:paraId="103846A3" w14:textId="3511DD64" w:rsidTr="009A0EFF">
        <w:trPr>
          <w:trHeight w:val="499"/>
        </w:trPr>
        <w:tc>
          <w:tcPr>
            <w:tcW w:w="2891" w:type="dxa"/>
            <w:vAlign w:val="center"/>
          </w:tcPr>
          <w:p w14:paraId="665C2FE8" w14:textId="77777777" w:rsidR="00792580" w:rsidRPr="00F263F0" w:rsidRDefault="00792580" w:rsidP="00792580">
            <w:pPr>
              <w:pStyle w:val="Retraitcorpsdetexte"/>
              <w:ind w:left="0" w:firstLine="0"/>
              <w:rPr>
                <w:rFonts w:ascii="Arial" w:hAnsi="Arial" w:cs="Arial"/>
                <w:sz w:val="20"/>
              </w:rPr>
            </w:pPr>
          </w:p>
        </w:tc>
        <w:tc>
          <w:tcPr>
            <w:tcW w:w="3119" w:type="dxa"/>
            <w:vAlign w:val="center"/>
          </w:tcPr>
          <w:p w14:paraId="79A6D4A2" w14:textId="2BB5A44A" w:rsidR="00792580" w:rsidRPr="00C90F60" w:rsidRDefault="00792580" w:rsidP="00792580">
            <w:pPr>
              <w:pStyle w:val="Retraitcorpsdetexte"/>
              <w:ind w:left="0" w:firstLine="0"/>
              <w:jc w:val="center"/>
              <w:rPr>
                <w:rFonts w:ascii="Arial" w:hAnsi="Arial" w:cs="Arial"/>
                <w:b/>
                <w:sz w:val="20"/>
              </w:rPr>
            </w:pPr>
            <w:r>
              <w:rPr>
                <w:rFonts w:ascii="Arial" w:hAnsi="Arial" w:cs="Arial"/>
                <w:b/>
                <w:sz w:val="20"/>
              </w:rPr>
              <w:t>Accès au NRO</w:t>
            </w:r>
          </w:p>
        </w:tc>
        <w:tc>
          <w:tcPr>
            <w:tcW w:w="3118" w:type="dxa"/>
            <w:vAlign w:val="center"/>
          </w:tcPr>
          <w:p w14:paraId="09671D4C" w14:textId="726C6F5D" w:rsidR="00792580" w:rsidRPr="00792580" w:rsidRDefault="00792580" w:rsidP="00792580">
            <w:pPr>
              <w:pStyle w:val="Retraitcorpsdetexte"/>
              <w:ind w:left="0" w:firstLine="0"/>
              <w:jc w:val="center"/>
              <w:rPr>
                <w:rFonts w:ascii="Arial" w:hAnsi="Arial" w:cs="Arial"/>
                <w:b/>
                <w:sz w:val="20"/>
              </w:rPr>
            </w:pPr>
            <w:r>
              <w:rPr>
                <w:rFonts w:ascii="Arial" w:hAnsi="Arial" w:cs="Arial"/>
                <w:b/>
                <w:sz w:val="20"/>
              </w:rPr>
              <w:t>Accès au PM</w:t>
            </w:r>
          </w:p>
        </w:tc>
      </w:tr>
      <w:tr w:rsidR="00792580" w14:paraId="00B3EFAF" w14:textId="2D036D5F" w:rsidTr="00C90F60">
        <w:trPr>
          <w:trHeight w:val="1134"/>
        </w:trPr>
        <w:tc>
          <w:tcPr>
            <w:tcW w:w="2891" w:type="dxa"/>
            <w:vAlign w:val="center"/>
          </w:tcPr>
          <w:p w14:paraId="3E263105" w14:textId="2EF5E07F" w:rsidR="00792580" w:rsidRPr="00D13178" w:rsidRDefault="00792580" w:rsidP="00927CA9">
            <w:pPr>
              <w:pStyle w:val="Retraitcorpsdetexte"/>
              <w:ind w:left="0" w:firstLine="0"/>
              <w:rPr>
                <w:rFonts w:ascii="Arial" w:hAnsi="Arial" w:cs="Arial"/>
                <w:sz w:val="20"/>
              </w:rPr>
            </w:pPr>
            <w:r w:rsidRPr="00F263F0">
              <w:rPr>
                <w:rFonts w:ascii="Arial" w:hAnsi="Arial" w:cs="Arial"/>
                <w:sz w:val="20"/>
              </w:rPr>
              <w:t>Droit d’</w:t>
            </w:r>
            <w:r>
              <w:rPr>
                <w:rFonts w:ascii="Arial" w:hAnsi="Arial" w:cs="Arial"/>
                <w:sz w:val="20"/>
              </w:rPr>
              <w:t>U</w:t>
            </w:r>
            <w:r w:rsidRPr="00F263F0">
              <w:rPr>
                <w:rFonts w:ascii="Arial" w:hAnsi="Arial" w:cs="Arial"/>
                <w:sz w:val="20"/>
              </w:rPr>
              <w:t>sage</w:t>
            </w:r>
            <w:r>
              <w:rPr>
                <w:rFonts w:ascii="Arial" w:hAnsi="Arial" w:cs="Arial"/>
                <w:sz w:val="20"/>
              </w:rPr>
              <w:t xml:space="preserve"> Spécifique applicable à un Logement Raccordable situé derrière un P</w:t>
            </w:r>
            <w:r w:rsidR="00927CA9">
              <w:rPr>
                <w:rFonts w:ascii="Arial" w:hAnsi="Arial" w:cs="Arial"/>
                <w:sz w:val="20"/>
              </w:rPr>
              <w:t>BO</w:t>
            </w:r>
            <w:r>
              <w:rPr>
                <w:rFonts w:ascii="Arial" w:hAnsi="Arial" w:cs="Arial"/>
                <w:sz w:val="20"/>
              </w:rPr>
              <w:t xml:space="preserve"> mis à disposition à partir du 1</w:t>
            </w:r>
            <w:r w:rsidRPr="009935D9">
              <w:rPr>
                <w:rFonts w:ascii="Arial" w:hAnsi="Arial" w:cs="Arial"/>
                <w:sz w:val="20"/>
                <w:vertAlign w:val="superscript"/>
              </w:rPr>
              <w:t>er</w:t>
            </w:r>
            <w:r>
              <w:rPr>
                <w:rFonts w:ascii="Arial" w:hAnsi="Arial" w:cs="Arial"/>
                <w:sz w:val="20"/>
              </w:rPr>
              <w:t xml:space="preserve"> janvier 2016  </w:t>
            </w:r>
          </w:p>
        </w:tc>
        <w:tc>
          <w:tcPr>
            <w:tcW w:w="3119" w:type="dxa"/>
            <w:vAlign w:val="center"/>
          </w:tcPr>
          <w:p w14:paraId="5A3364EE" w14:textId="77777777" w:rsidR="00792580" w:rsidRPr="000415D0" w:rsidRDefault="00792580" w:rsidP="00792580">
            <w:pPr>
              <w:pStyle w:val="Retraitcorpsdetexte"/>
              <w:ind w:left="0" w:firstLine="0"/>
              <w:jc w:val="center"/>
              <w:rPr>
                <w:b/>
              </w:rPr>
            </w:pPr>
            <w:r w:rsidRPr="00F263F0">
              <w:rPr>
                <w:rFonts w:ascii="Arial" w:hAnsi="Arial" w:cs="Arial"/>
                <w:sz w:val="20"/>
              </w:rPr>
              <w:t>DU</w:t>
            </w:r>
            <w:r w:rsidRPr="00F263F0">
              <w:rPr>
                <w:rFonts w:ascii="Arial" w:hAnsi="Arial" w:cs="Arial"/>
                <w:sz w:val="20"/>
                <w:vertAlign w:val="subscript"/>
              </w:rPr>
              <w:t xml:space="preserve"> </w:t>
            </w:r>
            <w:r>
              <w:rPr>
                <w:rFonts w:ascii="Arial" w:hAnsi="Arial" w:cs="Arial"/>
                <w:i/>
                <w:sz w:val="20"/>
                <w:vertAlign w:val="subscript"/>
              </w:rPr>
              <w:t xml:space="preserve">2016 </w:t>
            </w:r>
            <w:r>
              <w:rPr>
                <w:b/>
              </w:rPr>
              <w:t xml:space="preserve">= </w:t>
            </w:r>
            <w:r w:rsidRPr="000415D0">
              <w:rPr>
                <w:b/>
              </w:rPr>
              <w:t xml:space="preserve">560 € / </w:t>
            </w:r>
            <w:r>
              <w:rPr>
                <w:b/>
              </w:rPr>
              <w:t>L</w:t>
            </w:r>
            <w:r w:rsidRPr="000415D0">
              <w:rPr>
                <w:b/>
              </w:rPr>
              <w:t xml:space="preserve">ogement </w:t>
            </w:r>
            <w:r>
              <w:rPr>
                <w:b/>
              </w:rPr>
              <w:t>R</w:t>
            </w:r>
            <w:r w:rsidRPr="000415D0">
              <w:rPr>
                <w:b/>
              </w:rPr>
              <w:t>accordable</w:t>
            </w:r>
          </w:p>
        </w:tc>
        <w:tc>
          <w:tcPr>
            <w:tcW w:w="3118" w:type="dxa"/>
            <w:vAlign w:val="center"/>
          </w:tcPr>
          <w:p w14:paraId="77879A5E" w14:textId="5C2327AE" w:rsidR="00792580" w:rsidRPr="00F263F0" w:rsidRDefault="00792580" w:rsidP="00455737">
            <w:pPr>
              <w:pStyle w:val="Retraitcorpsdetexte"/>
              <w:ind w:left="0" w:firstLine="0"/>
              <w:jc w:val="center"/>
              <w:rPr>
                <w:rFonts w:ascii="Arial" w:hAnsi="Arial" w:cs="Arial"/>
                <w:sz w:val="20"/>
              </w:rPr>
            </w:pPr>
            <w:r w:rsidRPr="00F263F0">
              <w:rPr>
                <w:rFonts w:ascii="Arial" w:hAnsi="Arial" w:cs="Arial"/>
                <w:sz w:val="20"/>
              </w:rPr>
              <w:t>DU</w:t>
            </w:r>
            <w:r w:rsidRPr="00F263F0">
              <w:rPr>
                <w:rFonts w:ascii="Arial" w:hAnsi="Arial" w:cs="Arial"/>
                <w:sz w:val="20"/>
                <w:vertAlign w:val="subscript"/>
              </w:rPr>
              <w:t xml:space="preserve"> </w:t>
            </w:r>
            <w:r>
              <w:rPr>
                <w:rFonts w:ascii="Arial" w:hAnsi="Arial" w:cs="Arial"/>
                <w:i/>
                <w:sz w:val="20"/>
                <w:vertAlign w:val="subscript"/>
              </w:rPr>
              <w:t xml:space="preserve">2016 </w:t>
            </w:r>
            <w:r>
              <w:rPr>
                <w:b/>
              </w:rPr>
              <w:t xml:space="preserve">= </w:t>
            </w:r>
            <w:r w:rsidR="00455737">
              <w:rPr>
                <w:b/>
              </w:rPr>
              <w:t>500</w:t>
            </w:r>
            <w:r w:rsidR="00455737" w:rsidRPr="000415D0">
              <w:rPr>
                <w:b/>
              </w:rPr>
              <w:t xml:space="preserve"> </w:t>
            </w:r>
            <w:r w:rsidRPr="000415D0">
              <w:rPr>
                <w:b/>
              </w:rPr>
              <w:t xml:space="preserve">€ / </w:t>
            </w:r>
            <w:r>
              <w:rPr>
                <w:b/>
              </w:rPr>
              <w:t>L</w:t>
            </w:r>
            <w:r w:rsidRPr="000415D0">
              <w:rPr>
                <w:b/>
              </w:rPr>
              <w:t xml:space="preserve">ogement </w:t>
            </w:r>
            <w:r>
              <w:rPr>
                <w:b/>
              </w:rPr>
              <w:t>R</w:t>
            </w:r>
            <w:r w:rsidRPr="000415D0">
              <w:rPr>
                <w:b/>
              </w:rPr>
              <w:t>accordable</w:t>
            </w:r>
          </w:p>
        </w:tc>
      </w:tr>
    </w:tbl>
    <w:p w14:paraId="6E67B36F" w14:textId="77777777" w:rsidR="006E7161" w:rsidRDefault="006E7161" w:rsidP="006E7161">
      <w:pPr>
        <w:keepNext/>
        <w:tabs>
          <w:tab w:val="right" w:pos="9072"/>
        </w:tabs>
        <w:rPr>
          <w:rFonts w:cs="Arial"/>
        </w:rPr>
      </w:pPr>
    </w:p>
    <w:p w14:paraId="7A0F55FA" w14:textId="59BCF8E4" w:rsidR="00392882" w:rsidRDefault="00392882" w:rsidP="006E7161">
      <w:pPr>
        <w:keepNext/>
        <w:tabs>
          <w:tab w:val="right" w:pos="9072"/>
        </w:tabs>
        <w:rPr>
          <w:rFonts w:cs="Arial"/>
        </w:rPr>
      </w:pPr>
      <w:r>
        <w:rPr>
          <w:rFonts w:cs="Arial"/>
        </w:rPr>
        <w:t xml:space="preserve">Le </w:t>
      </w:r>
      <w:r w:rsidR="005C195F">
        <w:rPr>
          <w:rFonts w:cs="Arial"/>
        </w:rPr>
        <w:t>t</w:t>
      </w:r>
      <w:r>
        <w:rPr>
          <w:rFonts w:cs="Arial"/>
        </w:rPr>
        <w:t xml:space="preserve">arif du Droit d’Usage pourra être révisé annuellement selon les modalités décrites à l’article </w:t>
      </w:r>
      <w:r w:rsidR="005C195F">
        <w:rPr>
          <w:rFonts w:cs="Arial"/>
        </w:rPr>
        <w:t xml:space="preserve">19.2.1.1. La révision dudit tarif donne lieu à la publication d’un nouveau millésime applicable à tous les PM mis à disposition à partir de la date </w:t>
      </w:r>
      <w:r w:rsidR="00D212C5">
        <w:rPr>
          <w:rFonts w:cs="Arial"/>
        </w:rPr>
        <w:t>d’entrée en vigueur</w:t>
      </w:r>
      <w:r w:rsidR="005C195F">
        <w:rPr>
          <w:rFonts w:cs="Arial"/>
        </w:rPr>
        <w:t xml:space="preserve"> du tarif du Droit d’Usage.</w:t>
      </w:r>
    </w:p>
    <w:p w14:paraId="3962588C" w14:textId="77777777" w:rsidR="00392882" w:rsidRDefault="00392882" w:rsidP="006E7161">
      <w:pPr>
        <w:keepNext/>
        <w:tabs>
          <w:tab w:val="right" w:pos="9072"/>
        </w:tabs>
        <w:rPr>
          <w:rFonts w:cs="Arial"/>
        </w:rPr>
      </w:pPr>
    </w:p>
    <w:p w14:paraId="31843164" w14:textId="77777777" w:rsidR="00792580" w:rsidRDefault="00792580" w:rsidP="00792580">
      <w:pPr>
        <w:keepNext/>
        <w:tabs>
          <w:tab w:val="right" w:pos="9072"/>
        </w:tabs>
        <w:rPr>
          <w:rFonts w:cs="Arial"/>
        </w:rPr>
      </w:pPr>
    </w:p>
    <w:p w14:paraId="71FE4837" w14:textId="77777777" w:rsidR="00792580" w:rsidRPr="006E7161" w:rsidRDefault="00792580" w:rsidP="006E7161">
      <w:pPr>
        <w:pStyle w:val="Titre2"/>
        <w:ind w:left="567"/>
      </w:pPr>
      <w:r w:rsidRPr="00F50395">
        <w:t>Tarifs</w:t>
      </w:r>
      <w:r>
        <w:t xml:space="preserve"> du Droit d’Usage Spécifique </w:t>
      </w:r>
      <w:r w:rsidRPr="006E7161">
        <w:rPr>
          <w:i/>
        </w:rPr>
        <w:t>a posteriori</w:t>
      </w:r>
      <w:r>
        <w:t xml:space="preserve"> par Logement Raccordable</w:t>
      </w:r>
    </w:p>
    <w:p w14:paraId="432567DE" w14:textId="77777777" w:rsidR="00792580" w:rsidRDefault="00792580" w:rsidP="00792580">
      <w:pPr>
        <w:pStyle w:val="Titre4"/>
        <w:numPr>
          <w:ilvl w:val="0"/>
          <w:numId w:val="0"/>
        </w:numPr>
        <w:ind w:left="864"/>
      </w:pPr>
    </w:p>
    <w:p w14:paraId="03E53941" w14:textId="77777777" w:rsidR="00792580" w:rsidRPr="00875D95" w:rsidRDefault="00792580" w:rsidP="006E7161">
      <w:pPr>
        <w:pStyle w:val="Titre3"/>
      </w:pPr>
      <w:r w:rsidRPr="00875D95">
        <w:t xml:space="preserve">Coefficient </w:t>
      </w:r>
      <w:proofErr w:type="spellStart"/>
      <w:r w:rsidRPr="00875D95">
        <w:t>Expost</w:t>
      </w:r>
      <w:proofErr w:type="spellEnd"/>
    </w:p>
    <w:p w14:paraId="0BD23407" w14:textId="77777777" w:rsidR="00792580" w:rsidRDefault="00792580" w:rsidP="00792580">
      <w:pPr>
        <w:pStyle w:val="Retraitcorpsdetexte"/>
        <w:ind w:left="0" w:firstLine="0"/>
        <w:rPr>
          <w:rFonts w:ascii="Arial" w:hAnsi="Arial" w:cs="Arial"/>
          <w:sz w:val="20"/>
        </w:rPr>
      </w:pPr>
    </w:p>
    <w:p w14:paraId="1A22B9FA" w14:textId="77777777" w:rsidR="00792580" w:rsidRDefault="00792580" w:rsidP="00792580">
      <w:pPr>
        <w:pStyle w:val="Retraitcorpsdetexte"/>
        <w:ind w:left="0" w:firstLine="0"/>
        <w:rPr>
          <w:rFonts w:ascii="Arial" w:hAnsi="Arial" w:cs="Arial"/>
          <w:sz w:val="20"/>
        </w:rPr>
      </w:pPr>
      <w:r>
        <w:rPr>
          <w:rFonts w:ascii="Arial" w:hAnsi="Arial" w:cs="Arial"/>
          <w:sz w:val="20"/>
        </w:rPr>
        <w:t xml:space="preserve">Un coefficient de majoration a posteriori s’applique sur les tarifs ab </w:t>
      </w:r>
      <w:proofErr w:type="spellStart"/>
      <w:r>
        <w:rPr>
          <w:rFonts w:ascii="Arial" w:hAnsi="Arial" w:cs="Arial"/>
          <w:sz w:val="20"/>
        </w:rPr>
        <w:t>initio</w:t>
      </w:r>
      <w:proofErr w:type="spellEnd"/>
      <w:r>
        <w:rPr>
          <w:rFonts w:ascii="Arial" w:hAnsi="Arial" w:cs="Arial"/>
          <w:sz w:val="20"/>
        </w:rPr>
        <w:t xml:space="preserve"> afin de calculer la tarification a posteriori. Il tient compte, pour les Tranches concernées, de la date de réception (</w:t>
      </w:r>
      <m:oMath>
        <m:sSub>
          <m:sSubPr>
            <m:ctrlPr>
              <w:rPr>
                <w:rFonts w:ascii="Cambria Math" w:hAnsi="Cambria Math" w:cs="Arial"/>
                <w:i/>
                <w:sz w:val="20"/>
              </w:rPr>
            </m:ctrlPr>
          </m:sSubPr>
          <m:e>
            <m:r>
              <w:rPr>
                <w:rFonts w:ascii="Cambria Math" w:hAnsi="Cambria Math" w:cs="Arial"/>
                <w:sz w:val="20"/>
              </w:rPr>
              <m:t>D</m:t>
            </m:r>
          </m:e>
          <m:sub>
            <m:r>
              <w:rPr>
                <w:rFonts w:ascii="Cambria Math" w:hAnsi="Cambria Math" w:cs="Arial"/>
                <w:sz w:val="20"/>
              </w:rPr>
              <m:t>x,y</m:t>
            </m:r>
          </m:sub>
        </m:sSub>
      </m:oMath>
      <w:r>
        <w:rPr>
          <w:rFonts w:ascii="Arial" w:hAnsi="Arial" w:cs="Arial"/>
          <w:sz w:val="20"/>
        </w:rPr>
        <w:t>) de la Demande de cofinancement de l’Usager ou de son augmentation, ainsi que de la date (P) de première mise en service de chaque objet concerné par la Demande de cofinancement dans le réseau du Fournisseur.</w:t>
      </w:r>
    </w:p>
    <w:p w14:paraId="41455F99" w14:textId="77777777" w:rsidR="00792580" w:rsidRDefault="00792580" w:rsidP="00792580">
      <w:pPr>
        <w:pStyle w:val="Retraitcorpsdetexte"/>
        <w:ind w:left="0" w:firstLine="0"/>
        <w:rPr>
          <w:rFonts w:ascii="Arial" w:hAnsi="Arial" w:cs="Arial"/>
          <w:sz w:val="20"/>
        </w:rPr>
      </w:pPr>
    </w:p>
    <w:p w14:paraId="1D7137C4" w14:textId="77777777" w:rsidR="00792580" w:rsidRDefault="00792580" w:rsidP="00792580">
      <w:pPr>
        <w:keepNext/>
        <w:rPr>
          <w:rFonts w:cs="Arial"/>
        </w:rPr>
      </w:pPr>
      <w:r w:rsidRPr="0026433E">
        <w:rPr>
          <w:rFonts w:cs="Arial"/>
        </w:rPr>
        <w:t>Si D est antérieur à P, le coefficient de majoration a posteriori vaut 1.</w:t>
      </w:r>
    </w:p>
    <w:p w14:paraId="1B75231C" w14:textId="77777777" w:rsidR="00792580" w:rsidRDefault="00792580" w:rsidP="00792580">
      <w:pPr>
        <w:keepNext/>
        <w:rPr>
          <w:rFonts w:cs="Arial"/>
        </w:rPr>
      </w:pPr>
    </w:p>
    <w:p w14:paraId="77D0B8E4" w14:textId="77777777" w:rsidR="00792580" w:rsidRDefault="00792580" w:rsidP="00792580">
      <w:pPr>
        <w:keepNext/>
        <w:autoSpaceDE w:val="0"/>
        <w:autoSpaceDN w:val="0"/>
        <w:adjustRightInd w:val="0"/>
        <w:rPr>
          <w:rFonts w:cs="Arial"/>
        </w:rPr>
      </w:pPr>
      <w:r>
        <w:rPr>
          <w:rFonts w:cs="Arial"/>
        </w:rPr>
        <w:t>Dans le cas contraire, le coefficient de majoration a posteriori (coefficient ex-post) se calcule selon la formule suivante :</w:t>
      </w:r>
    </w:p>
    <w:p w14:paraId="1D520D39" w14:textId="77777777" w:rsidR="00792580" w:rsidRPr="00E057B4" w:rsidRDefault="00E04232" w:rsidP="00792580">
      <w:pPr>
        <w:pStyle w:val="Retraitcorpsdetexte"/>
        <w:ind w:left="0" w:firstLine="0"/>
      </w:pPr>
      <m:oMathPara>
        <m:oMath>
          <m:sSub>
            <m:sSubPr>
              <m:ctrlPr>
                <w:rPr>
                  <w:rFonts w:ascii="Cambria Math" w:hAnsi="Cambria Math"/>
                  <w:i/>
                </w:rPr>
              </m:ctrlPr>
            </m:sSubPr>
            <m:e>
              <m:r>
                <w:rPr>
                  <w:rFonts w:ascii="Cambria Math" w:hAnsi="Cambria Math"/>
                </w:rPr>
                <m:t>C</m:t>
              </m:r>
            </m:e>
            <m:sub>
              <m:r>
                <w:rPr>
                  <w:rFonts w:ascii="Cambria Math" w:hAnsi="Cambria Math"/>
                </w:rPr>
                <m:t>x,y</m:t>
              </m:r>
            </m:sub>
          </m:sSub>
          <m:r>
            <w:rPr>
              <w:rFonts w:ascii="Cambria Math" w:hAnsi="Cambria Math"/>
            </w:rPr>
            <m:t>=</m:t>
          </m:r>
          <m:sSub>
            <m:sSubPr>
              <m:ctrlPr>
                <w:rPr>
                  <w:rFonts w:ascii="Cambria Math" w:hAnsi="Cambria Math"/>
                  <w:i/>
                </w:rPr>
              </m:ctrlPr>
            </m:sSubPr>
            <m:e>
              <m:r>
                <w:rPr>
                  <w:rFonts w:ascii="Cambria Math" w:hAnsi="Cambria Math"/>
                </w:rPr>
                <m:t>CA</m:t>
              </m:r>
            </m:e>
            <m:sub>
              <m:r>
                <w:rPr>
                  <w:rFonts w:ascii="Cambria Math" w:hAnsi="Cambria Math"/>
                </w:rPr>
                <m:t>x</m:t>
              </m:r>
            </m:sub>
          </m:sSub>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CA</m:t>
                      </m:r>
                    </m:e>
                    <m:sub>
                      <m:r>
                        <w:rPr>
                          <w:rFonts w:ascii="Cambria Math" w:hAnsi="Cambria Math"/>
                        </w:rPr>
                        <m:t>x+1</m:t>
                      </m:r>
                    </m:sub>
                  </m:sSub>
                  <m:r>
                    <w:rPr>
                      <w:rFonts w:ascii="Cambria Math" w:hAnsi="Cambria Math"/>
                    </w:rPr>
                    <m:t>-</m:t>
                  </m:r>
                  <m:sSub>
                    <m:sSubPr>
                      <m:ctrlPr>
                        <w:rPr>
                          <w:rFonts w:ascii="Cambria Math" w:hAnsi="Cambria Math"/>
                          <w:i/>
                        </w:rPr>
                      </m:ctrlPr>
                    </m:sSubPr>
                    <m:e>
                      <m:r>
                        <w:rPr>
                          <w:rFonts w:ascii="Cambria Math" w:hAnsi="Cambria Math"/>
                        </w:rPr>
                        <m:t>CA</m:t>
                      </m:r>
                    </m:e>
                    <m:sub>
                      <m:r>
                        <w:rPr>
                          <w:rFonts w:ascii="Cambria Math" w:hAnsi="Cambria Math"/>
                        </w:rPr>
                        <m:t>x</m:t>
                      </m:r>
                    </m:sub>
                  </m:sSub>
                </m:e>
              </m:d>
              <m:r>
                <w:rPr>
                  <w:rFonts w:ascii="Cambria Math" w:hAnsi="Cambria Math"/>
                </w:rPr>
                <m:t>×y</m:t>
              </m:r>
            </m:num>
            <m:den>
              <m:r>
                <w:rPr>
                  <w:rFonts w:ascii="Cambria Math" w:hAnsi="Cambria Math"/>
                </w:rPr>
                <m:t>12</m:t>
              </m:r>
            </m:den>
          </m:f>
        </m:oMath>
      </m:oMathPara>
    </w:p>
    <w:p w14:paraId="6FD20A10" w14:textId="77777777" w:rsidR="00792580" w:rsidRDefault="00792580" w:rsidP="00792580">
      <w:pPr>
        <w:pStyle w:val="Retraitcorpsdetexte"/>
        <w:ind w:left="0" w:firstLine="0"/>
      </w:pPr>
    </w:p>
    <w:p w14:paraId="67D8F727" w14:textId="77777777" w:rsidR="00792580" w:rsidRDefault="00792580" w:rsidP="00792580">
      <w:pPr>
        <w:pStyle w:val="Retraitcorpsdetexte"/>
        <w:ind w:left="425" w:firstLine="0"/>
      </w:pPr>
      <w:r>
        <w:t>Où </w:t>
      </w:r>
      <w:r>
        <w:tab/>
      </w:r>
      <m:oMath>
        <m:r>
          <m:rPr>
            <m:scr m:val="script"/>
          </m:rPr>
          <w:rPr>
            <w:rFonts w:ascii="Cambria Math" w:hAnsi="Cambria Math"/>
          </w:rPr>
          <m:t>x</m:t>
        </m:r>
      </m:oMath>
      <w:r>
        <w:t xml:space="preserve"> est le nombre d’années (</w:t>
      </w:r>
      <m:oMath>
        <m:r>
          <m:rPr>
            <m:scr m:val="script"/>
          </m:rPr>
          <w:rPr>
            <w:rFonts w:ascii="Cambria Math" w:hAnsi="Cambria Math"/>
          </w:rPr>
          <m:t>x</m:t>
        </m:r>
      </m:oMath>
      <w:r>
        <w:t xml:space="preserve">  entier) et </w:t>
      </w:r>
      <m:oMath>
        <m:r>
          <w:rPr>
            <w:rFonts w:ascii="Cambria Math" w:hAnsi="Cambria Math"/>
          </w:rPr>
          <m:t>y</m:t>
        </m:r>
      </m:oMath>
      <w:r>
        <w:t xml:space="preserve"> le nombre de mois (</w:t>
      </w:r>
      <m:oMath>
        <m:r>
          <w:rPr>
            <w:rFonts w:ascii="Cambria Math" w:hAnsi="Cambria Math"/>
          </w:rPr>
          <m:t>y</m:t>
        </m:r>
      </m:oMath>
      <w:r>
        <w:t xml:space="preserve"> entier co</w:t>
      </w:r>
      <w:proofErr w:type="spellStart"/>
      <w:r>
        <w:t>mpris</w:t>
      </w:r>
      <w:proofErr w:type="spellEnd"/>
      <w:r>
        <w:t xml:space="preserve"> entre 0 et 11) écoulés entre </w:t>
      </w:r>
      <m:oMath>
        <m:sSub>
          <m:sSubPr>
            <m:ctrlPr>
              <w:rPr>
                <w:rFonts w:ascii="Cambria Math" w:hAnsi="Cambria Math" w:cs="Arial"/>
                <w:i/>
                <w:sz w:val="20"/>
              </w:rPr>
            </m:ctrlPr>
          </m:sSubPr>
          <m:e>
            <m:r>
              <w:rPr>
                <w:rFonts w:ascii="Cambria Math" w:hAnsi="Cambria Math" w:cs="Arial"/>
                <w:sz w:val="20"/>
              </w:rPr>
              <m:t>D</m:t>
            </m:r>
          </m:e>
          <m:sub>
            <m:r>
              <w:rPr>
                <w:rFonts w:ascii="Cambria Math" w:hAnsi="Cambria Math" w:cs="Arial"/>
                <w:sz w:val="20"/>
              </w:rPr>
              <m:t>x,y</m:t>
            </m:r>
          </m:sub>
        </m:sSub>
      </m:oMath>
      <w:r>
        <w:t xml:space="preserve"> et P ;</w:t>
      </w:r>
    </w:p>
    <w:tbl>
      <w:tblPr>
        <w:tblStyle w:val="Grilledutableau"/>
        <w:tblpPr w:leftFromText="141" w:rightFromText="141" w:vertAnchor="text" w:horzAnchor="margin" w:tblpXSpec="center" w:tblpY="427"/>
        <w:tblW w:w="9955" w:type="dxa"/>
        <w:tblLayout w:type="fixed"/>
        <w:tblLook w:val="04A0" w:firstRow="1" w:lastRow="0" w:firstColumn="1" w:lastColumn="0" w:noHBand="0" w:noVBand="1"/>
      </w:tblPr>
      <w:tblGrid>
        <w:gridCol w:w="421"/>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792580" w:rsidRPr="00E2193D" w14:paraId="2809DF4E" w14:textId="77777777" w:rsidTr="00792580">
        <w:trPr>
          <w:trHeight w:val="335"/>
        </w:trPr>
        <w:tc>
          <w:tcPr>
            <w:tcW w:w="421" w:type="dxa"/>
            <w:vAlign w:val="center"/>
          </w:tcPr>
          <w:p w14:paraId="098E9060" w14:textId="77777777" w:rsidR="00792580" w:rsidRPr="00E2193D" w:rsidRDefault="00792580" w:rsidP="00792580">
            <w:pPr>
              <w:keepNext/>
              <w:autoSpaceDE w:val="0"/>
              <w:autoSpaceDN w:val="0"/>
              <w:adjustRightInd w:val="0"/>
              <w:jc w:val="center"/>
              <w:rPr>
                <w:rFonts w:cs="Arial"/>
                <w:b/>
                <w:sz w:val="22"/>
              </w:rPr>
            </w:pPr>
            <m:oMathPara>
              <m:oMath>
                <m:r>
                  <m:rPr>
                    <m:scr m:val="script"/>
                    <m:sty m:val="bi"/>
                  </m:rPr>
                  <w:rPr>
                    <w:rFonts w:ascii="Cambria Math" w:hAnsi="Cambria Math" w:cs="Arial"/>
                    <w:sz w:val="22"/>
                  </w:rPr>
                  <m:t>x</m:t>
                </m:r>
              </m:oMath>
            </m:oMathPara>
          </w:p>
        </w:tc>
        <w:tc>
          <w:tcPr>
            <w:tcW w:w="454" w:type="dxa"/>
            <w:vAlign w:val="center"/>
          </w:tcPr>
          <w:p w14:paraId="3D457A5B" w14:textId="77777777" w:rsidR="00792580" w:rsidRPr="00E2193D" w:rsidRDefault="00792580" w:rsidP="00792580">
            <w:pPr>
              <w:keepNext/>
              <w:autoSpaceDE w:val="0"/>
              <w:autoSpaceDN w:val="0"/>
              <w:adjustRightInd w:val="0"/>
              <w:jc w:val="center"/>
              <w:rPr>
                <w:rFonts w:cs="Arial"/>
                <w:b/>
                <w:sz w:val="14"/>
                <w:szCs w:val="14"/>
              </w:rPr>
            </w:pPr>
            <w:r w:rsidRPr="00E2193D">
              <w:rPr>
                <w:rFonts w:cs="Arial"/>
                <w:b/>
                <w:sz w:val="14"/>
                <w:szCs w:val="14"/>
              </w:rPr>
              <w:t>0</w:t>
            </w:r>
          </w:p>
        </w:tc>
        <w:tc>
          <w:tcPr>
            <w:tcW w:w="454" w:type="dxa"/>
            <w:vAlign w:val="center"/>
          </w:tcPr>
          <w:p w14:paraId="2D73D9D7" w14:textId="77777777" w:rsidR="00792580" w:rsidRPr="00E2193D" w:rsidRDefault="00792580" w:rsidP="00792580">
            <w:pPr>
              <w:keepNext/>
              <w:autoSpaceDE w:val="0"/>
              <w:autoSpaceDN w:val="0"/>
              <w:adjustRightInd w:val="0"/>
              <w:jc w:val="center"/>
              <w:rPr>
                <w:rFonts w:cs="Arial"/>
                <w:b/>
                <w:sz w:val="14"/>
                <w:szCs w:val="14"/>
              </w:rPr>
            </w:pPr>
            <w:r w:rsidRPr="00E2193D">
              <w:rPr>
                <w:rFonts w:cs="Arial"/>
                <w:b/>
                <w:sz w:val="14"/>
                <w:szCs w:val="14"/>
              </w:rPr>
              <w:t>1</w:t>
            </w:r>
          </w:p>
        </w:tc>
        <w:tc>
          <w:tcPr>
            <w:tcW w:w="454" w:type="dxa"/>
            <w:vAlign w:val="center"/>
          </w:tcPr>
          <w:p w14:paraId="5078CC58" w14:textId="77777777" w:rsidR="00792580" w:rsidRPr="00E2193D" w:rsidRDefault="00792580" w:rsidP="00792580">
            <w:pPr>
              <w:keepNext/>
              <w:autoSpaceDE w:val="0"/>
              <w:autoSpaceDN w:val="0"/>
              <w:adjustRightInd w:val="0"/>
              <w:jc w:val="center"/>
              <w:rPr>
                <w:rFonts w:cs="Arial"/>
                <w:b/>
                <w:sz w:val="14"/>
                <w:szCs w:val="14"/>
              </w:rPr>
            </w:pPr>
            <w:r w:rsidRPr="00E2193D">
              <w:rPr>
                <w:rFonts w:cs="Arial"/>
                <w:b/>
                <w:sz w:val="14"/>
                <w:szCs w:val="14"/>
              </w:rPr>
              <w:t>2</w:t>
            </w:r>
          </w:p>
        </w:tc>
        <w:tc>
          <w:tcPr>
            <w:tcW w:w="454" w:type="dxa"/>
            <w:vAlign w:val="center"/>
          </w:tcPr>
          <w:p w14:paraId="4544317F" w14:textId="77777777" w:rsidR="00792580" w:rsidRPr="00E2193D" w:rsidRDefault="00792580" w:rsidP="00792580">
            <w:pPr>
              <w:keepNext/>
              <w:autoSpaceDE w:val="0"/>
              <w:autoSpaceDN w:val="0"/>
              <w:adjustRightInd w:val="0"/>
              <w:jc w:val="center"/>
              <w:rPr>
                <w:rFonts w:cs="Arial"/>
                <w:b/>
                <w:sz w:val="14"/>
                <w:szCs w:val="14"/>
              </w:rPr>
            </w:pPr>
            <w:r w:rsidRPr="00E2193D">
              <w:rPr>
                <w:rFonts w:cs="Arial"/>
                <w:b/>
                <w:sz w:val="14"/>
                <w:szCs w:val="14"/>
              </w:rPr>
              <w:t>3</w:t>
            </w:r>
          </w:p>
        </w:tc>
        <w:tc>
          <w:tcPr>
            <w:tcW w:w="454" w:type="dxa"/>
            <w:vAlign w:val="center"/>
          </w:tcPr>
          <w:p w14:paraId="642BB3B2" w14:textId="77777777" w:rsidR="00792580" w:rsidRPr="00E2193D" w:rsidRDefault="00792580" w:rsidP="00792580">
            <w:pPr>
              <w:keepNext/>
              <w:autoSpaceDE w:val="0"/>
              <w:autoSpaceDN w:val="0"/>
              <w:adjustRightInd w:val="0"/>
              <w:jc w:val="center"/>
              <w:rPr>
                <w:rFonts w:cs="Arial"/>
                <w:b/>
                <w:sz w:val="14"/>
                <w:szCs w:val="14"/>
              </w:rPr>
            </w:pPr>
            <w:r w:rsidRPr="00E2193D">
              <w:rPr>
                <w:rFonts w:cs="Arial"/>
                <w:b/>
                <w:sz w:val="14"/>
                <w:szCs w:val="14"/>
              </w:rPr>
              <w:t>4</w:t>
            </w:r>
          </w:p>
        </w:tc>
        <w:tc>
          <w:tcPr>
            <w:tcW w:w="454" w:type="dxa"/>
            <w:vAlign w:val="center"/>
          </w:tcPr>
          <w:p w14:paraId="7B999657" w14:textId="77777777" w:rsidR="00792580" w:rsidRPr="00E2193D" w:rsidRDefault="00792580" w:rsidP="00792580">
            <w:pPr>
              <w:keepNext/>
              <w:autoSpaceDE w:val="0"/>
              <w:autoSpaceDN w:val="0"/>
              <w:adjustRightInd w:val="0"/>
              <w:jc w:val="center"/>
              <w:rPr>
                <w:rFonts w:cs="Arial"/>
                <w:b/>
                <w:sz w:val="14"/>
                <w:szCs w:val="14"/>
              </w:rPr>
            </w:pPr>
            <w:r w:rsidRPr="00E2193D">
              <w:rPr>
                <w:rFonts w:cs="Arial"/>
                <w:b/>
                <w:sz w:val="14"/>
                <w:szCs w:val="14"/>
              </w:rPr>
              <w:t>5</w:t>
            </w:r>
          </w:p>
        </w:tc>
        <w:tc>
          <w:tcPr>
            <w:tcW w:w="454" w:type="dxa"/>
            <w:vAlign w:val="center"/>
          </w:tcPr>
          <w:p w14:paraId="4E299046" w14:textId="77777777" w:rsidR="00792580" w:rsidRPr="00E2193D" w:rsidRDefault="00792580" w:rsidP="00792580">
            <w:pPr>
              <w:keepNext/>
              <w:autoSpaceDE w:val="0"/>
              <w:autoSpaceDN w:val="0"/>
              <w:adjustRightInd w:val="0"/>
              <w:jc w:val="center"/>
              <w:rPr>
                <w:rFonts w:cs="Arial"/>
                <w:b/>
                <w:sz w:val="14"/>
                <w:szCs w:val="14"/>
              </w:rPr>
            </w:pPr>
            <w:r w:rsidRPr="00E2193D">
              <w:rPr>
                <w:rFonts w:cs="Arial"/>
                <w:b/>
                <w:sz w:val="14"/>
                <w:szCs w:val="14"/>
              </w:rPr>
              <w:t>6</w:t>
            </w:r>
          </w:p>
        </w:tc>
        <w:tc>
          <w:tcPr>
            <w:tcW w:w="454" w:type="dxa"/>
            <w:vAlign w:val="center"/>
          </w:tcPr>
          <w:p w14:paraId="2B90B342" w14:textId="77777777" w:rsidR="00792580" w:rsidRPr="00E2193D" w:rsidRDefault="00792580" w:rsidP="00792580">
            <w:pPr>
              <w:keepNext/>
              <w:autoSpaceDE w:val="0"/>
              <w:autoSpaceDN w:val="0"/>
              <w:adjustRightInd w:val="0"/>
              <w:jc w:val="center"/>
              <w:rPr>
                <w:rFonts w:cs="Arial"/>
                <w:b/>
                <w:sz w:val="14"/>
                <w:szCs w:val="14"/>
              </w:rPr>
            </w:pPr>
            <w:r w:rsidRPr="00E2193D">
              <w:rPr>
                <w:rFonts w:cs="Arial"/>
                <w:b/>
                <w:sz w:val="14"/>
                <w:szCs w:val="14"/>
              </w:rPr>
              <w:t>7</w:t>
            </w:r>
          </w:p>
        </w:tc>
        <w:tc>
          <w:tcPr>
            <w:tcW w:w="454" w:type="dxa"/>
            <w:vAlign w:val="center"/>
          </w:tcPr>
          <w:p w14:paraId="6939BF0B" w14:textId="77777777" w:rsidR="00792580" w:rsidRPr="00896B0F" w:rsidRDefault="00792580" w:rsidP="00792580">
            <w:pPr>
              <w:keepNext/>
              <w:autoSpaceDE w:val="0"/>
              <w:autoSpaceDN w:val="0"/>
              <w:adjustRightInd w:val="0"/>
              <w:jc w:val="center"/>
              <w:rPr>
                <w:rFonts w:cs="Arial"/>
                <w:b/>
                <w:sz w:val="14"/>
                <w:szCs w:val="14"/>
              </w:rPr>
            </w:pPr>
            <w:r w:rsidRPr="00896B0F">
              <w:rPr>
                <w:rFonts w:cs="Arial"/>
                <w:b/>
                <w:sz w:val="14"/>
                <w:szCs w:val="14"/>
              </w:rPr>
              <w:t>8</w:t>
            </w:r>
          </w:p>
        </w:tc>
        <w:tc>
          <w:tcPr>
            <w:tcW w:w="454" w:type="dxa"/>
            <w:vAlign w:val="center"/>
          </w:tcPr>
          <w:p w14:paraId="6763018E" w14:textId="77777777" w:rsidR="00792580" w:rsidRPr="00593847" w:rsidRDefault="00792580" w:rsidP="00792580">
            <w:pPr>
              <w:keepNext/>
              <w:autoSpaceDE w:val="0"/>
              <w:autoSpaceDN w:val="0"/>
              <w:adjustRightInd w:val="0"/>
              <w:jc w:val="center"/>
              <w:rPr>
                <w:rFonts w:cs="Arial"/>
                <w:b/>
                <w:sz w:val="14"/>
                <w:szCs w:val="14"/>
              </w:rPr>
            </w:pPr>
            <w:r w:rsidRPr="00593847">
              <w:rPr>
                <w:rFonts w:cs="Arial"/>
                <w:b/>
                <w:sz w:val="14"/>
                <w:szCs w:val="14"/>
              </w:rPr>
              <w:t>9</w:t>
            </w:r>
          </w:p>
        </w:tc>
        <w:tc>
          <w:tcPr>
            <w:tcW w:w="454" w:type="dxa"/>
            <w:vAlign w:val="center"/>
          </w:tcPr>
          <w:p w14:paraId="5C3F8864" w14:textId="77777777" w:rsidR="00792580" w:rsidRPr="006C03A6" w:rsidRDefault="00792580" w:rsidP="00792580">
            <w:pPr>
              <w:keepNext/>
              <w:autoSpaceDE w:val="0"/>
              <w:autoSpaceDN w:val="0"/>
              <w:adjustRightInd w:val="0"/>
              <w:jc w:val="center"/>
              <w:rPr>
                <w:rFonts w:cs="Arial"/>
                <w:b/>
                <w:sz w:val="14"/>
                <w:szCs w:val="14"/>
              </w:rPr>
            </w:pPr>
            <w:r w:rsidRPr="006C03A6">
              <w:rPr>
                <w:rFonts w:cs="Arial"/>
                <w:b/>
                <w:sz w:val="14"/>
                <w:szCs w:val="14"/>
              </w:rPr>
              <w:t>10</w:t>
            </w:r>
          </w:p>
        </w:tc>
        <w:tc>
          <w:tcPr>
            <w:tcW w:w="454" w:type="dxa"/>
            <w:vAlign w:val="center"/>
          </w:tcPr>
          <w:p w14:paraId="0C603C13" w14:textId="77777777" w:rsidR="00792580" w:rsidRPr="00E2193D" w:rsidRDefault="00792580" w:rsidP="00792580">
            <w:pPr>
              <w:keepNext/>
              <w:autoSpaceDE w:val="0"/>
              <w:autoSpaceDN w:val="0"/>
              <w:adjustRightInd w:val="0"/>
              <w:jc w:val="center"/>
              <w:rPr>
                <w:rFonts w:cs="Arial"/>
                <w:b/>
                <w:sz w:val="14"/>
                <w:szCs w:val="14"/>
              </w:rPr>
            </w:pPr>
            <w:r w:rsidRPr="00E2193D">
              <w:rPr>
                <w:rFonts w:cs="Arial"/>
                <w:b/>
                <w:sz w:val="14"/>
                <w:szCs w:val="14"/>
              </w:rPr>
              <w:t>11</w:t>
            </w:r>
          </w:p>
        </w:tc>
        <w:tc>
          <w:tcPr>
            <w:tcW w:w="454" w:type="dxa"/>
            <w:vAlign w:val="center"/>
          </w:tcPr>
          <w:p w14:paraId="62ED4CEA" w14:textId="77777777" w:rsidR="00792580" w:rsidRPr="00E2193D" w:rsidRDefault="00792580" w:rsidP="00792580">
            <w:pPr>
              <w:keepNext/>
              <w:autoSpaceDE w:val="0"/>
              <w:autoSpaceDN w:val="0"/>
              <w:adjustRightInd w:val="0"/>
              <w:jc w:val="center"/>
              <w:rPr>
                <w:rFonts w:cs="Arial"/>
                <w:b/>
                <w:sz w:val="14"/>
                <w:szCs w:val="14"/>
              </w:rPr>
            </w:pPr>
            <w:r w:rsidRPr="00E2193D">
              <w:rPr>
                <w:rFonts w:cs="Arial"/>
                <w:b/>
                <w:sz w:val="14"/>
                <w:szCs w:val="14"/>
              </w:rPr>
              <w:t>12</w:t>
            </w:r>
          </w:p>
        </w:tc>
        <w:tc>
          <w:tcPr>
            <w:tcW w:w="454" w:type="dxa"/>
            <w:vAlign w:val="center"/>
          </w:tcPr>
          <w:p w14:paraId="44AC86B2" w14:textId="77777777" w:rsidR="00792580" w:rsidRPr="00E2193D" w:rsidRDefault="00792580" w:rsidP="00792580">
            <w:pPr>
              <w:keepNext/>
              <w:autoSpaceDE w:val="0"/>
              <w:autoSpaceDN w:val="0"/>
              <w:adjustRightInd w:val="0"/>
              <w:jc w:val="center"/>
              <w:rPr>
                <w:rFonts w:cs="Arial"/>
                <w:b/>
                <w:sz w:val="14"/>
                <w:szCs w:val="14"/>
              </w:rPr>
            </w:pPr>
            <w:r w:rsidRPr="00E2193D">
              <w:rPr>
                <w:rFonts w:cs="Arial"/>
                <w:b/>
                <w:sz w:val="14"/>
                <w:szCs w:val="14"/>
              </w:rPr>
              <w:t>13</w:t>
            </w:r>
          </w:p>
        </w:tc>
        <w:tc>
          <w:tcPr>
            <w:tcW w:w="454" w:type="dxa"/>
            <w:vAlign w:val="center"/>
          </w:tcPr>
          <w:p w14:paraId="29B844C4" w14:textId="77777777" w:rsidR="00792580" w:rsidRPr="00E2193D" w:rsidRDefault="00792580" w:rsidP="00792580">
            <w:pPr>
              <w:keepNext/>
              <w:autoSpaceDE w:val="0"/>
              <w:autoSpaceDN w:val="0"/>
              <w:adjustRightInd w:val="0"/>
              <w:jc w:val="center"/>
              <w:rPr>
                <w:rFonts w:cs="Arial"/>
                <w:b/>
                <w:sz w:val="14"/>
                <w:szCs w:val="14"/>
              </w:rPr>
            </w:pPr>
            <w:r w:rsidRPr="00E2193D">
              <w:rPr>
                <w:rFonts w:cs="Arial"/>
                <w:b/>
                <w:sz w:val="14"/>
                <w:szCs w:val="14"/>
              </w:rPr>
              <w:t>14</w:t>
            </w:r>
          </w:p>
        </w:tc>
        <w:tc>
          <w:tcPr>
            <w:tcW w:w="454" w:type="dxa"/>
            <w:vAlign w:val="center"/>
          </w:tcPr>
          <w:p w14:paraId="1D32CE79" w14:textId="77777777" w:rsidR="00792580" w:rsidRPr="00E2193D" w:rsidRDefault="00792580" w:rsidP="00792580">
            <w:pPr>
              <w:keepNext/>
              <w:autoSpaceDE w:val="0"/>
              <w:autoSpaceDN w:val="0"/>
              <w:adjustRightInd w:val="0"/>
              <w:jc w:val="center"/>
              <w:rPr>
                <w:rFonts w:cs="Arial"/>
                <w:b/>
                <w:sz w:val="14"/>
                <w:szCs w:val="14"/>
              </w:rPr>
            </w:pPr>
            <w:r w:rsidRPr="00E2193D">
              <w:rPr>
                <w:rFonts w:cs="Arial"/>
                <w:b/>
                <w:sz w:val="14"/>
                <w:szCs w:val="14"/>
              </w:rPr>
              <w:t>15</w:t>
            </w:r>
          </w:p>
        </w:tc>
        <w:tc>
          <w:tcPr>
            <w:tcW w:w="454" w:type="dxa"/>
            <w:vAlign w:val="center"/>
          </w:tcPr>
          <w:p w14:paraId="4127C56F" w14:textId="77777777" w:rsidR="00792580" w:rsidRPr="00E2193D" w:rsidRDefault="00792580" w:rsidP="00792580">
            <w:pPr>
              <w:keepNext/>
              <w:autoSpaceDE w:val="0"/>
              <w:autoSpaceDN w:val="0"/>
              <w:adjustRightInd w:val="0"/>
              <w:jc w:val="center"/>
              <w:rPr>
                <w:rFonts w:cs="Arial"/>
                <w:b/>
                <w:sz w:val="14"/>
                <w:szCs w:val="14"/>
              </w:rPr>
            </w:pPr>
            <w:r>
              <w:rPr>
                <w:rFonts w:cs="Arial"/>
                <w:b/>
                <w:sz w:val="14"/>
                <w:szCs w:val="14"/>
              </w:rPr>
              <w:t>16</w:t>
            </w:r>
          </w:p>
        </w:tc>
        <w:tc>
          <w:tcPr>
            <w:tcW w:w="454" w:type="dxa"/>
            <w:vAlign w:val="center"/>
          </w:tcPr>
          <w:p w14:paraId="2DCE061F" w14:textId="77777777" w:rsidR="00792580" w:rsidRPr="00E2193D" w:rsidRDefault="00792580" w:rsidP="00792580">
            <w:pPr>
              <w:keepNext/>
              <w:autoSpaceDE w:val="0"/>
              <w:autoSpaceDN w:val="0"/>
              <w:adjustRightInd w:val="0"/>
              <w:jc w:val="center"/>
              <w:rPr>
                <w:rFonts w:cs="Arial"/>
                <w:b/>
                <w:sz w:val="14"/>
                <w:szCs w:val="14"/>
              </w:rPr>
            </w:pPr>
            <w:r>
              <w:rPr>
                <w:rFonts w:cs="Arial"/>
                <w:b/>
                <w:sz w:val="14"/>
                <w:szCs w:val="14"/>
              </w:rPr>
              <w:t>17</w:t>
            </w:r>
          </w:p>
        </w:tc>
        <w:tc>
          <w:tcPr>
            <w:tcW w:w="454" w:type="dxa"/>
            <w:vAlign w:val="center"/>
          </w:tcPr>
          <w:p w14:paraId="53CDA216" w14:textId="77777777" w:rsidR="00792580" w:rsidRPr="00E2193D" w:rsidRDefault="00792580" w:rsidP="00792580">
            <w:pPr>
              <w:keepNext/>
              <w:autoSpaceDE w:val="0"/>
              <w:autoSpaceDN w:val="0"/>
              <w:adjustRightInd w:val="0"/>
              <w:jc w:val="center"/>
              <w:rPr>
                <w:rFonts w:cs="Arial"/>
                <w:b/>
                <w:sz w:val="14"/>
                <w:szCs w:val="14"/>
              </w:rPr>
            </w:pPr>
            <w:r>
              <w:rPr>
                <w:rFonts w:cs="Arial"/>
                <w:b/>
                <w:sz w:val="14"/>
                <w:szCs w:val="14"/>
              </w:rPr>
              <w:t>18</w:t>
            </w:r>
          </w:p>
        </w:tc>
        <w:tc>
          <w:tcPr>
            <w:tcW w:w="454" w:type="dxa"/>
            <w:vAlign w:val="center"/>
          </w:tcPr>
          <w:p w14:paraId="12D00322" w14:textId="77777777" w:rsidR="00792580" w:rsidRPr="00E2193D" w:rsidRDefault="00792580" w:rsidP="00792580">
            <w:pPr>
              <w:keepNext/>
              <w:autoSpaceDE w:val="0"/>
              <w:autoSpaceDN w:val="0"/>
              <w:adjustRightInd w:val="0"/>
              <w:jc w:val="center"/>
              <w:rPr>
                <w:rFonts w:cs="Arial"/>
                <w:b/>
                <w:sz w:val="14"/>
                <w:szCs w:val="14"/>
              </w:rPr>
            </w:pPr>
            <w:r>
              <w:rPr>
                <w:rFonts w:cs="Arial"/>
                <w:b/>
                <w:sz w:val="14"/>
                <w:szCs w:val="14"/>
              </w:rPr>
              <w:t>19</w:t>
            </w:r>
          </w:p>
        </w:tc>
        <w:tc>
          <w:tcPr>
            <w:tcW w:w="454" w:type="dxa"/>
            <w:vAlign w:val="center"/>
          </w:tcPr>
          <w:p w14:paraId="5114DA5C" w14:textId="78F41BDB" w:rsidR="00792580" w:rsidRPr="00E2193D" w:rsidRDefault="00792580" w:rsidP="00792580">
            <w:pPr>
              <w:keepNext/>
              <w:autoSpaceDE w:val="0"/>
              <w:autoSpaceDN w:val="0"/>
              <w:adjustRightInd w:val="0"/>
              <w:jc w:val="center"/>
              <w:rPr>
                <w:rFonts w:cs="Arial"/>
                <w:b/>
                <w:sz w:val="14"/>
                <w:szCs w:val="14"/>
              </w:rPr>
            </w:pPr>
            <w:r>
              <w:rPr>
                <w:rFonts w:cs="Arial"/>
                <w:b/>
                <w:sz w:val="14"/>
                <w:szCs w:val="14"/>
              </w:rPr>
              <w:t>20</w:t>
            </w:r>
          </w:p>
        </w:tc>
      </w:tr>
      <w:tr w:rsidR="00792580" w14:paraId="693778DA" w14:textId="77777777" w:rsidTr="00792580">
        <w:trPr>
          <w:trHeight w:val="412"/>
        </w:trPr>
        <w:tc>
          <w:tcPr>
            <w:tcW w:w="421" w:type="dxa"/>
            <w:vAlign w:val="center"/>
          </w:tcPr>
          <w:p w14:paraId="1DC86BAF" w14:textId="77777777" w:rsidR="00792580" w:rsidRDefault="00E04232" w:rsidP="00792580">
            <w:pPr>
              <w:keepNext/>
              <w:autoSpaceDE w:val="0"/>
              <w:autoSpaceDN w:val="0"/>
              <w:adjustRightInd w:val="0"/>
              <w:jc w:val="center"/>
              <w:rPr>
                <w:rFonts w:cs="Arial"/>
              </w:rPr>
            </w:pPr>
            <m:oMathPara>
              <m:oMath>
                <m:sSub>
                  <m:sSubPr>
                    <m:ctrlPr>
                      <w:rPr>
                        <w:rFonts w:ascii="Cambria Math" w:hAnsi="Cambria Math"/>
                        <w:i/>
                        <w:sz w:val="22"/>
                      </w:rPr>
                    </m:ctrlPr>
                  </m:sSubPr>
                  <m:e>
                    <m:r>
                      <w:rPr>
                        <w:rFonts w:ascii="Cambria Math" w:hAnsi="Cambria Math"/>
                      </w:rPr>
                      <m:t>CA</m:t>
                    </m:r>
                  </m:e>
                  <m:sub>
                    <m:r>
                      <w:rPr>
                        <w:rFonts w:ascii="Cambria Math" w:hAnsi="Cambria Math"/>
                      </w:rPr>
                      <m:t>x</m:t>
                    </m:r>
                  </m:sub>
                </m:sSub>
              </m:oMath>
            </m:oMathPara>
          </w:p>
        </w:tc>
        <w:tc>
          <w:tcPr>
            <w:tcW w:w="454" w:type="dxa"/>
            <w:vAlign w:val="center"/>
          </w:tcPr>
          <w:p w14:paraId="2CD7E2D4" w14:textId="77777777" w:rsidR="00792580" w:rsidRPr="00E2193D" w:rsidRDefault="00792580" w:rsidP="00792580">
            <w:pPr>
              <w:keepNext/>
              <w:autoSpaceDE w:val="0"/>
              <w:autoSpaceDN w:val="0"/>
              <w:adjustRightInd w:val="0"/>
              <w:jc w:val="center"/>
              <w:rPr>
                <w:rFonts w:cs="Arial"/>
                <w:sz w:val="10"/>
                <w:szCs w:val="14"/>
              </w:rPr>
            </w:pPr>
            <w:r w:rsidRPr="00E2193D">
              <w:rPr>
                <w:rFonts w:cs="Arial"/>
                <w:sz w:val="10"/>
                <w:szCs w:val="14"/>
              </w:rPr>
              <w:t>1</w:t>
            </w:r>
          </w:p>
        </w:tc>
        <w:tc>
          <w:tcPr>
            <w:tcW w:w="454" w:type="dxa"/>
            <w:vAlign w:val="center"/>
          </w:tcPr>
          <w:p w14:paraId="7125B914" w14:textId="77777777" w:rsidR="00792580" w:rsidRPr="00E2193D" w:rsidRDefault="00792580" w:rsidP="00792580">
            <w:pPr>
              <w:keepNext/>
              <w:autoSpaceDE w:val="0"/>
              <w:autoSpaceDN w:val="0"/>
              <w:adjustRightInd w:val="0"/>
              <w:jc w:val="center"/>
              <w:rPr>
                <w:rFonts w:cs="Arial"/>
                <w:sz w:val="10"/>
                <w:szCs w:val="14"/>
              </w:rPr>
            </w:pPr>
            <w:r w:rsidRPr="00E2193D">
              <w:rPr>
                <w:rFonts w:cs="Arial"/>
                <w:sz w:val="10"/>
                <w:szCs w:val="14"/>
              </w:rPr>
              <w:t>1,10</w:t>
            </w:r>
          </w:p>
        </w:tc>
        <w:tc>
          <w:tcPr>
            <w:tcW w:w="454" w:type="dxa"/>
            <w:vAlign w:val="center"/>
          </w:tcPr>
          <w:p w14:paraId="4F3A1AD8" w14:textId="77777777" w:rsidR="00792580" w:rsidRPr="00E2193D" w:rsidRDefault="00792580" w:rsidP="00792580">
            <w:pPr>
              <w:keepNext/>
              <w:autoSpaceDE w:val="0"/>
              <w:autoSpaceDN w:val="0"/>
              <w:adjustRightInd w:val="0"/>
              <w:jc w:val="center"/>
              <w:rPr>
                <w:rFonts w:cs="Arial"/>
                <w:sz w:val="10"/>
                <w:szCs w:val="14"/>
              </w:rPr>
            </w:pPr>
            <w:r w:rsidRPr="00E2193D">
              <w:rPr>
                <w:rFonts w:cs="Arial"/>
                <w:sz w:val="10"/>
                <w:szCs w:val="14"/>
              </w:rPr>
              <w:t>1,18</w:t>
            </w:r>
          </w:p>
        </w:tc>
        <w:tc>
          <w:tcPr>
            <w:tcW w:w="454" w:type="dxa"/>
            <w:vAlign w:val="center"/>
          </w:tcPr>
          <w:p w14:paraId="03249D93" w14:textId="77777777" w:rsidR="00792580" w:rsidRPr="00E2193D" w:rsidRDefault="00792580" w:rsidP="00792580">
            <w:pPr>
              <w:keepNext/>
              <w:autoSpaceDE w:val="0"/>
              <w:autoSpaceDN w:val="0"/>
              <w:adjustRightInd w:val="0"/>
              <w:jc w:val="center"/>
              <w:rPr>
                <w:rFonts w:cs="Arial"/>
                <w:sz w:val="10"/>
                <w:szCs w:val="14"/>
              </w:rPr>
            </w:pPr>
            <w:r w:rsidRPr="00E2193D">
              <w:rPr>
                <w:rFonts w:cs="Arial"/>
                <w:sz w:val="10"/>
                <w:szCs w:val="14"/>
              </w:rPr>
              <w:t>1,25</w:t>
            </w:r>
          </w:p>
        </w:tc>
        <w:tc>
          <w:tcPr>
            <w:tcW w:w="454" w:type="dxa"/>
            <w:vAlign w:val="center"/>
          </w:tcPr>
          <w:p w14:paraId="2EBDC05C" w14:textId="77777777" w:rsidR="00792580" w:rsidRPr="00E2193D" w:rsidRDefault="00792580" w:rsidP="00792580">
            <w:pPr>
              <w:keepNext/>
              <w:autoSpaceDE w:val="0"/>
              <w:autoSpaceDN w:val="0"/>
              <w:adjustRightInd w:val="0"/>
              <w:jc w:val="center"/>
              <w:rPr>
                <w:rFonts w:cs="Arial"/>
                <w:sz w:val="10"/>
                <w:szCs w:val="14"/>
              </w:rPr>
            </w:pPr>
            <w:r w:rsidRPr="00E2193D">
              <w:rPr>
                <w:rFonts w:cs="Arial"/>
                <w:sz w:val="10"/>
                <w:szCs w:val="14"/>
              </w:rPr>
              <w:t>1,27</w:t>
            </w:r>
          </w:p>
        </w:tc>
        <w:tc>
          <w:tcPr>
            <w:tcW w:w="454" w:type="dxa"/>
            <w:vAlign w:val="center"/>
          </w:tcPr>
          <w:p w14:paraId="4089467E" w14:textId="77777777" w:rsidR="00792580" w:rsidRPr="00E2193D" w:rsidRDefault="00792580" w:rsidP="00792580">
            <w:pPr>
              <w:keepNext/>
              <w:autoSpaceDE w:val="0"/>
              <w:autoSpaceDN w:val="0"/>
              <w:adjustRightInd w:val="0"/>
              <w:jc w:val="center"/>
              <w:rPr>
                <w:rFonts w:cs="Arial"/>
                <w:sz w:val="10"/>
                <w:szCs w:val="14"/>
              </w:rPr>
            </w:pPr>
            <w:r w:rsidRPr="00E2193D">
              <w:rPr>
                <w:rFonts w:cs="Arial"/>
                <w:sz w:val="10"/>
                <w:szCs w:val="14"/>
              </w:rPr>
              <w:t>1,28</w:t>
            </w:r>
          </w:p>
        </w:tc>
        <w:tc>
          <w:tcPr>
            <w:tcW w:w="454" w:type="dxa"/>
            <w:vAlign w:val="center"/>
          </w:tcPr>
          <w:p w14:paraId="6D621BAC" w14:textId="77777777" w:rsidR="00792580" w:rsidRPr="00E2193D" w:rsidRDefault="00792580" w:rsidP="00792580">
            <w:pPr>
              <w:keepNext/>
              <w:autoSpaceDE w:val="0"/>
              <w:autoSpaceDN w:val="0"/>
              <w:adjustRightInd w:val="0"/>
              <w:jc w:val="center"/>
              <w:rPr>
                <w:rFonts w:cs="Arial"/>
                <w:sz w:val="10"/>
                <w:szCs w:val="14"/>
              </w:rPr>
            </w:pPr>
            <w:r w:rsidRPr="00E2193D">
              <w:rPr>
                <w:rFonts w:cs="Arial"/>
                <w:sz w:val="10"/>
                <w:szCs w:val="14"/>
              </w:rPr>
              <w:t>1,27</w:t>
            </w:r>
          </w:p>
        </w:tc>
        <w:tc>
          <w:tcPr>
            <w:tcW w:w="454" w:type="dxa"/>
            <w:vAlign w:val="center"/>
          </w:tcPr>
          <w:p w14:paraId="67CC95C2" w14:textId="77777777" w:rsidR="00792580" w:rsidRPr="00E2193D" w:rsidRDefault="00792580" w:rsidP="00792580">
            <w:pPr>
              <w:keepNext/>
              <w:autoSpaceDE w:val="0"/>
              <w:autoSpaceDN w:val="0"/>
              <w:adjustRightInd w:val="0"/>
              <w:jc w:val="center"/>
              <w:rPr>
                <w:rFonts w:cs="Arial"/>
                <w:sz w:val="10"/>
                <w:szCs w:val="14"/>
              </w:rPr>
            </w:pPr>
            <w:r w:rsidRPr="00E2193D">
              <w:rPr>
                <w:rFonts w:cs="Arial"/>
                <w:sz w:val="10"/>
                <w:szCs w:val="14"/>
              </w:rPr>
              <w:t>1,25</w:t>
            </w:r>
          </w:p>
        </w:tc>
        <w:tc>
          <w:tcPr>
            <w:tcW w:w="454" w:type="dxa"/>
            <w:vAlign w:val="center"/>
          </w:tcPr>
          <w:p w14:paraId="2E9A327B" w14:textId="77777777" w:rsidR="00792580" w:rsidRPr="00E2193D" w:rsidRDefault="00792580" w:rsidP="00792580">
            <w:pPr>
              <w:keepNext/>
              <w:autoSpaceDE w:val="0"/>
              <w:autoSpaceDN w:val="0"/>
              <w:adjustRightInd w:val="0"/>
              <w:jc w:val="center"/>
              <w:rPr>
                <w:rFonts w:cs="Arial"/>
                <w:sz w:val="10"/>
                <w:szCs w:val="14"/>
              </w:rPr>
            </w:pPr>
            <w:r w:rsidRPr="00E2193D">
              <w:rPr>
                <w:rFonts w:cs="Arial"/>
                <w:sz w:val="10"/>
                <w:szCs w:val="14"/>
              </w:rPr>
              <w:t>1,22</w:t>
            </w:r>
          </w:p>
        </w:tc>
        <w:tc>
          <w:tcPr>
            <w:tcW w:w="454" w:type="dxa"/>
            <w:vAlign w:val="center"/>
          </w:tcPr>
          <w:p w14:paraId="6C8F6DF3" w14:textId="77777777" w:rsidR="00792580" w:rsidRPr="00E2193D" w:rsidRDefault="00792580" w:rsidP="00792580">
            <w:pPr>
              <w:keepNext/>
              <w:autoSpaceDE w:val="0"/>
              <w:autoSpaceDN w:val="0"/>
              <w:adjustRightInd w:val="0"/>
              <w:jc w:val="center"/>
              <w:rPr>
                <w:rFonts w:cs="Arial"/>
                <w:sz w:val="10"/>
                <w:szCs w:val="14"/>
              </w:rPr>
            </w:pPr>
            <w:r w:rsidRPr="00E2193D">
              <w:rPr>
                <w:rFonts w:cs="Arial"/>
                <w:sz w:val="10"/>
                <w:szCs w:val="14"/>
              </w:rPr>
              <w:t>1,18</w:t>
            </w:r>
          </w:p>
        </w:tc>
        <w:tc>
          <w:tcPr>
            <w:tcW w:w="454" w:type="dxa"/>
            <w:vAlign w:val="center"/>
          </w:tcPr>
          <w:p w14:paraId="5579F83D" w14:textId="77777777" w:rsidR="00792580" w:rsidRPr="00E2193D" w:rsidRDefault="00792580" w:rsidP="00792580">
            <w:pPr>
              <w:keepNext/>
              <w:autoSpaceDE w:val="0"/>
              <w:autoSpaceDN w:val="0"/>
              <w:adjustRightInd w:val="0"/>
              <w:jc w:val="center"/>
              <w:rPr>
                <w:rFonts w:cs="Arial"/>
                <w:sz w:val="10"/>
                <w:szCs w:val="14"/>
              </w:rPr>
            </w:pPr>
            <w:r w:rsidRPr="00E2193D">
              <w:rPr>
                <w:rFonts w:cs="Arial"/>
                <w:sz w:val="10"/>
                <w:szCs w:val="14"/>
              </w:rPr>
              <w:t>1,12</w:t>
            </w:r>
          </w:p>
        </w:tc>
        <w:tc>
          <w:tcPr>
            <w:tcW w:w="454" w:type="dxa"/>
            <w:vAlign w:val="center"/>
          </w:tcPr>
          <w:p w14:paraId="43352AD4" w14:textId="77777777" w:rsidR="00792580" w:rsidRPr="00E2193D" w:rsidRDefault="00792580" w:rsidP="00792580">
            <w:pPr>
              <w:keepNext/>
              <w:autoSpaceDE w:val="0"/>
              <w:autoSpaceDN w:val="0"/>
              <w:adjustRightInd w:val="0"/>
              <w:jc w:val="center"/>
              <w:rPr>
                <w:rFonts w:cs="Arial"/>
                <w:sz w:val="10"/>
                <w:szCs w:val="14"/>
              </w:rPr>
            </w:pPr>
            <w:r w:rsidRPr="00E2193D">
              <w:rPr>
                <w:rFonts w:cs="Arial"/>
                <w:sz w:val="10"/>
                <w:szCs w:val="14"/>
              </w:rPr>
              <w:t>1,06</w:t>
            </w:r>
          </w:p>
        </w:tc>
        <w:tc>
          <w:tcPr>
            <w:tcW w:w="454" w:type="dxa"/>
            <w:vAlign w:val="center"/>
          </w:tcPr>
          <w:p w14:paraId="69B8EBB8" w14:textId="77777777" w:rsidR="00792580" w:rsidRPr="00E2193D" w:rsidRDefault="00792580" w:rsidP="00792580">
            <w:pPr>
              <w:keepNext/>
              <w:autoSpaceDE w:val="0"/>
              <w:autoSpaceDN w:val="0"/>
              <w:adjustRightInd w:val="0"/>
              <w:jc w:val="center"/>
              <w:rPr>
                <w:rFonts w:cs="Arial"/>
                <w:sz w:val="10"/>
                <w:szCs w:val="14"/>
              </w:rPr>
            </w:pPr>
            <w:r w:rsidRPr="00E2193D">
              <w:rPr>
                <w:rFonts w:cs="Arial"/>
                <w:sz w:val="10"/>
                <w:szCs w:val="14"/>
              </w:rPr>
              <w:t>0,98</w:t>
            </w:r>
          </w:p>
        </w:tc>
        <w:tc>
          <w:tcPr>
            <w:tcW w:w="454" w:type="dxa"/>
            <w:vAlign w:val="center"/>
          </w:tcPr>
          <w:p w14:paraId="7637D07A" w14:textId="77777777" w:rsidR="00792580" w:rsidRPr="00E2193D" w:rsidRDefault="00792580" w:rsidP="00792580">
            <w:pPr>
              <w:keepNext/>
              <w:autoSpaceDE w:val="0"/>
              <w:autoSpaceDN w:val="0"/>
              <w:adjustRightInd w:val="0"/>
              <w:jc w:val="center"/>
              <w:rPr>
                <w:rFonts w:cs="Arial"/>
                <w:sz w:val="10"/>
                <w:szCs w:val="14"/>
              </w:rPr>
            </w:pPr>
            <w:r w:rsidRPr="00E2193D">
              <w:rPr>
                <w:rFonts w:cs="Arial"/>
                <w:sz w:val="10"/>
                <w:szCs w:val="14"/>
              </w:rPr>
              <w:t>0,90</w:t>
            </w:r>
          </w:p>
        </w:tc>
        <w:tc>
          <w:tcPr>
            <w:tcW w:w="454" w:type="dxa"/>
            <w:vAlign w:val="center"/>
          </w:tcPr>
          <w:p w14:paraId="5645C1F8" w14:textId="77777777" w:rsidR="00792580" w:rsidRPr="00E2193D" w:rsidRDefault="00792580" w:rsidP="00792580">
            <w:pPr>
              <w:keepNext/>
              <w:autoSpaceDE w:val="0"/>
              <w:autoSpaceDN w:val="0"/>
              <w:adjustRightInd w:val="0"/>
              <w:jc w:val="center"/>
              <w:rPr>
                <w:rFonts w:cs="Arial"/>
                <w:sz w:val="10"/>
                <w:szCs w:val="14"/>
              </w:rPr>
            </w:pPr>
            <w:r w:rsidRPr="00E2193D">
              <w:rPr>
                <w:rFonts w:cs="Arial"/>
                <w:sz w:val="10"/>
                <w:szCs w:val="14"/>
              </w:rPr>
              <w:t>0,81</w:t>
            </w:r>
          </w:p>
        </w:tc>
        <w:tc>
          <w:tcPr>
            <w:tcW w:w="454" w:type="dxa"/>
            <w:vAlign w:val="center"/>
          </w:tcPr>
          <w:p w14:paraId="4D2F256E" w14:textId="77777777" w:rsidR="00792580" w:rsidRPr="00E2193D" w:rsidRDefault="00792580" w:rsidP="00792580">
            <w:pPr>
              <w:keepNext/>
              <w:autoSpaceDE w:val="0"/>
              <w:autoSpaceDN w:val="0"/>
              <w:adjustRightInd w:val="0"/>
              <w:jc w:val="center"/>
              <w:rPr>
                <w:rFonts w:cs="Arial"/>
                <w:sz w:val="10"/>
                <w:szCs w:val="14"/>
              </w:rPr>
            </w:pPr>
            <w:r w:rsidRPr="00E2193D">
              <w:rPr>
                <w:rFonts w:cs="Arial"/>
                <w:sz w:val="10"/>
                <w:szCs w:val="14"/>
              </w:rPr>
              <w:t>0,70</w:t>
            </w:r>
          </w:p>
        </w:tc>
        <w:tc>
          <w:tcPr>
            <w:tcW w:w="454" w:type="dxa"/>
            <w:vAlign w:val="center"/>
          </w:tcPr>
          <w:p w14:paraId="24BBBABD" w14:textId="77777777" w:rsidR="00792580" w:rsidRPr="00E2193D" w:rsidRDefault="00792580" w:rsidP="00792580">
            <w:pPr>
              <w:keepNext/>
              <w:autoSpaceDE w:val="0"/>
              <w:autoSpaceDN w:val="0"/>
              <w:adjustRightInd w:val="0"/>
              <w:jc w:val="center"/>
              <w:rPr>
                <w:rFonts w:cs="Arial"/>
                <w:sz w:val="10"/>
                <w:szCs w:val="14"/>
              </w:rPr>
            </w:pPr>
            <w:r w:rsidRPr="00CC4076">
              <w:rPr>
                <w:rFonts w:cs="Arial"/>
                <w:sz w:val="10"/>
                <w:szCs w:val="14"/>
              </w:rPr>
              <w:t>0,59</w:t>
            </w:r>
          </w:p>
        </w:tc>
        <w:tc>
          <w:tcPr>
            <w:tcW w:w="454" w:type="dxa"/>
            <w:vAlign w:val="center"/>
          </w:tcPr>
          <w:p w14:paraId="50F7ACF7" w14:textId="77777777" w:rsidR="00792580" w:rsidRPr="00E2193D" w:rsidRDefault="00792580" w:rsidP="00792580">
            <w:pPr>
              <w:keepNext/>
              <w:autoSpaceDE w:val="0"/>
              <w:autoSpaceDN w:val="0"/>
              <w:adjustRightInd w:val="0"/>
              <w:jc w:val="center"/>
              <w:rPr>
                <w:rFonts w:cs="Arial"/>
                <w:sz w:val="10"/>
                <w:szCs w:val="14"/>
              </w:rPr>
            </w:pPr>
            <w:r w:rsidRPr="00CC4076">
              <w:rPr>
                <w:rFonts w:cs="Arial"/>
                <w:sz w:val="10"/>
                <w:szCs w:val="14"/>
              </w:rPr>
              <w:t>0,46</w:t>
            </w:r>
          </w:p>
        </w:tc>
        <w:tc>
          <w:tcPr>
            <w:tcW w:w="454" w:type="dxa"/>
            <w:vAlign w:val="center"/>
          </w:tcPr>
          <w:p w14:paraId="48B3646F" w14:textId="77777777" w:rsidR="00792580" w:rsidRPr="00E2193D" w:rsidRDefault="00792580" w:rsidP="00792580">
            <w:pPr>
              <w:keepNext/>
              <w:autoSpaceDE w:val="0"/>
              <w:autoSpaceDN w:val="0"/>
              <w:adjustRightInd w:val="0"/>
              <w:jc w:val="center"/>
              <w:rPr>
                <w:rFonts w:cs="Arial"/>
                <w:sz w:val="10"/>
                <w:szCs w:val="14"/>
              </w:rPr>
            </w:pPr>
            <w:r w:rsidRPr="00CC4076">
              <w:rPr>
                <w:rFonts w:cs="Arial"/>
                <w:sz w:val="10"/>
                <w:szCs w:val="14"/>
              </w:rPr>
              <w:t>0,32</w:t>
            </w:r>
          </w:p>
        </w:tc>
        <w:tc>
          <w:tcPr>
            <w:tcW w:w="454" w:type="dxa"/>
            <w:vAlign w:val="center"/>
          </w:tcPr>
          <w:p w14:paraId="2520D4F6" w14:textId="77777777" w:rsidR="00792580" w:rsidRPr="00E2193D" w:rsidRDefault="00792580" w:rsidP="00792580">
            <w:pPr>
              <w:keepNext/>
              <w:autoSpaceDE w:val="0"/>
              <w:autoSpaceDN w:val="0"/>
              <w:adjustRightInd w:val="0"/>
              <w:jc w:val="center"/>
              <w:rPr>
                <w:rFonts w:cs="Arial"/>
                <w:sz w:val="10"/>
                <w:szCs w:val="14"/>
              </w:rPr>
            </w:pPr>
            <w:r w:rsidRPr="00CC4076">
              <w:rPr>
                <w:rFonts w:cs="Arial"/>
                <w:sz w:val="10"/>
                <w:szCs w:val="14"/>
              </w:rPr>
              <w:t>0,25</w:t>
            </w:r>
          </w:p>
        </w:tc>
        <w:tc>
          <w:tcPr>
            <w:tcW w:w="454" w:type="dxa"/>
            <w:vAlign w:val="center"/>
          </w:tcPr>
          <w:p w14:paraId="7796A4A6" w14:textId="77777777" w:rsidR="00792580" w:rsidRPr="00E2193D" w:rsidRDefault="00792580" w:rsidP="00792580">
            <w:pPr>
              <w:keepNext/>
              <w:autoSpaceDE w:val="0"/>
              <w:autoSpaceDN w:val="0"/>
              <w:adjustRightInd w:val="0"/>
              <w:jc w:val="center"/>
              <w:rPr>
                <w:rFonts w:cs="Arial"/>
                <w:sz w:val="10"/>
                <w:szCs w:val="14"/>
              </w:rPr>
            </w:pPr>
            <w:r w:rsidRPr="00CC4076">
              <w:rPr>
                <w:rFonts w:cs="Arial"/>
                <w:sz w:val="10"/>
                <w:szCs w:val="14"/>
              </w:rPr>
              <w:t>0,25</w:t>
            </w:r>
          </w:p>
        </w:tc>
      </w:tr>
    </w:tbl>
    <w:p w14:paraId="1024297A" w14:textId="77777777" w:rsidR="00792580" w:rsidRDefault="00792580" w:rsidP="00792580">
      <w:pPr>
        <w:pStyle w:val="Retraitcorpsdetexte"/>
        <w:ind w:left="0" w:firstLine="425"/>
      </w:pPr>
      <w:r>
        <w:t xml:space="preserve">Et où </w:t>
      </w:r>
      <m:oMath>
        <m:sSub>
          <m:sSubPr>
            <m:ctrlPr>
              <w:rPr>
                <w:rFonts w:ascii="Cambria Math" w:hAnsi="Cambria Math"/>
                <w:i/>
              </w:rPr>
            </m:ctrlPr>
          </m:sSubPr>
          <m:e>
            <m:r>
              <w:rPr>
                <w:rFonts w:ascii="Cambria Math" w:hAnsi="Cambria Math"/>
              </w:rPr>
              <m:t>CA</m:t>
            </m:r>
          </m:e>
          <m:sub>
            <m:r>
              <w:rPr>
                <w:rFonts w:ascii="Cambria Math" w:hAnsi="Cambria Math"/>
              </w:rPr>
              <m:t>x</m:t>
            </m:r>
          </m:sub>
        </m:sSub>
      </m:oMath>
      <w:r>
        <w:t xml:space="preserve"> est donné par le tableau suivant :</w:t>
      </w:r>
    </w:p>
    <w:p w14:paraId="5657DE79" w14:textId="77777777" w:rsidR="00792580" w:rsidRDefault="00792580" w:rsidP="00792580">
      <w:pPr>
        <w:pStyle w:val="Retraitcorpsdetexte"/>
        <w:ind w:left="0" w:firstLine="0"/>
      </w:pPr>
    </w:p>
    <w:p w14:paraId="03FEA7CB" w14:textId="77777777" w:rsidR="00792580" w:rsidRDefault="00792580" w:rsidP="006E7161">
      <w:pPr>
        <w:pStyle w:val="Titre3"/>
      </w:pPr>
      <w:r>
        <w:t>Indexation Tarifaire</w:t>
      </w:r>
    </w:p>
    <w:p w14:paraId="5B77D66F" w14:textId="77777777" w:rsidR="00792580" w:rsidRPr="00D41D22" w:rsidRDefault="00792580" w:rsidP="00792580">
      <w:pPr>
        <w:pStyle w:val="Retraitcorpsdetexte"/>
        <w:ind w:left="0" w:firstLine="0"/>
        <w:rPr>
          <w:rFonts w:ascii="Arial" w:hAnsi="Arial" w:cs="Arial"/>
          <w:sz w:val="20"/>
        </w:rPr>
      </w:pPr>
    </w:p>
    <w:p w14:paraId="1F6A494D" w14:textId="77777777" w:rsidR="00792580" w:rsidRPr="00D41D22" w:rsidRDefault="00792580" w:rsidP="00792580">
      <w:pPr>
        <w:pStyle w:val="Retraitcorpsdetexte"/>
        <w:ind w:left="0" w:firstLine="0"/>
        <w:rPr>
          <w:rFonts w:ascii="Arial" w:hAnsi="Arial" w:cs="Arial"/>
          <w:sz w:val="20"/>
        </w:rPr>
      </w:pPr>
      <w:r w:rsidRPr="00D41D22">
        <w:rPr>
          <w:rFonts w:ascii="Arial" w:hAnsi="Arial" w:cs="Arial"/>
          <w:sz w:val="20"/>
        </w:rPr>
        <w:t xml:space="preserve">Un coefficient d’indexation tarifaire est utilisé afin d’obtenir le prix du Droit d’Usage </w:t>
      </w:r>
      <w:r w:rsidRPr="00D41D22">
        <w:rPr>
          <w:rFonts w:ascii="Arial" w:hAnsi="Arial" w:cs="Arial"/>
          <w:i/>
          <w:sz w:val="20"/>
        </w:rPr>
        <w:t>a</w:t>
      </w:r>
      <w:r>
        <w:rPr>
          <w:rFonts w:ascii="Arial" w:hAnsi="Arial" w:cs="Arial"/>
          <w:i/>
          <w:sz w:val="20"/>
        </w:rPr>
        <w:t xml:space="preserve">b </w:t>
      </w:r>
      <w:proofErr w:type="spellStart"/>
      <w:r>
        <w:rPr>
          <w:rFonts w:ascii="Arial" w:hAnsi="Arial" w:cs="Arial"/>
          <w:i/>
          <w:sz w:val="20"/>
        </w:rPr>
        <w:t>initio</w:t>
      </w:r>
      <w:proofErr w:type="spellEnd"/>
      <w:r w:rsidRPr="00D41D22">
        <w:rPr>
          <w:rFonts w:ascii="Arial" w:hAnsi="Arial" w:cs="Arial"/>
          <w:i/>
          <w:sz w:val="20"/>
        </w:rPr>
        <w:t xml:space="preserve"> </w:t>
      </w:r>
      <w:r w:rsidRPr="00D41D22">
        <w:rPr>
          <w:rFonts w:ascii="Arial" w:hAnsi="Arial" w:cs="Arial"/>
          <w:sz w:val="20"/>
        </w:rPr>
        <w:t xml:space="preserve">exprimé en euros courants de l’année d’engagement de l’Usager en fonction du prix </w:t>
      </w:r>
      <w:r w:rsidRPr="00D41D22">
        <w:rPr>
          <w:rFonts w:ascii="Arial" w:hAnsi="Arial" w:cs="Arial"/>
          <w:i/>
          <w:sz w:val="20"/>
        </w:rPr>
        <w:t xml:space="preserve">ab </w:t>
      </w:r>
      <w:proofErr w:type="spellStart"/>
      <w:r w:rsidRPr="00D41D22">
        <w:rPr>
          <w:rFonts w:ascii="Arial" w:hAnsi="Arial" w:cs="Arial"/>
          <w:i/>
          <w:sz w:val="20"/>
        </w:rPr>
        <w:t>initio</w:t>
      </w:r>
      <w:proofErr w:type="spellEnd"/>
      <w:r w:rsidRPr="00D41D22">
        <w:rPr>
          <w:rFonts w:ascii="Arial" w:hAnsi="Arial" w:cs="Arial"/>
          <w:sz w:val="20"/>
        </w:rPr>
        <w:t xml:space="preserve"> exprimé en euros courants de l’année d’installation. Il est calculé comme suit :</w:t>
      </w:r>
    </w:p>
    <w:p w14:paraId="4B8AD4CE" w14:textId="77777777" w:rsidR="00792580" w:rsidRPr="00D41D22" w:rsidRDefault="00792580" w:rsidP="00792580">
      <w:pPr>
        <w:pStyle w:val="Retraitcorpsdetexte"/>
        <w:ind w:left="0" w:firstLine="0"/>
        <w:rPr>
          <w:sz w:val="20"/>
        </w:rPr>
      </w:pPr>
    </w:p>
    <w:p w14:paraId="2812C7C4" w14:textId="77777777" w:rsidR="00792580" w:rsidRPr="005947E0" w:rsidRDefault="00E04232" w:rsidP="00792580">
      <w:pPr>
        <w:pStyle w:val="Retraitcorpsdetexte"/>
        <w:ind w:left="0" w:firstLine="0"/>
      </w:pPr>
      <m:oMathPara>
        <m:oMath>
          <m:sSub>
            <m:sSubPr>
              <m:ctrlPr>
                <w:rPr>
                  <w:rFonts w:ascii="Cambria Math" w:hAnsi="Cambria Math"/>
                  <w:i/>
                </w:rPr>
              </m:ctrlPr>
            </m:sSubPr>
            <m:e>
              <m:r>
                <w:rPr>
                  <w:rFonts w:ascii="Cambria Math" w:hAnsi="Cambria Math"/>
                </w:rPr>
                <m:t>Index</m:t>
              </m:r>
            </m:e>
            <m:sub>
              <m:r>
                <w:rPr>
                  <w:rFonts w:ascii="Cambria Math" w:hAnsi="Cambria Math"/>
                </w:rPr>
                <m:t>x,y</m:t>
              </m:r>
            </m:sub>
          </m:sSub>
          <m:r>
            <w:rPr>
              <w:rFonts w:ascii="Cambria Math" w:hAnsi="Cambria Math"/>
            </w:rPr>
            <m:t>= MIN [ 1+(</m:t>
          </m:r>
          <m:f>
            <m:fPr>
              <m:ctrlPr>
                <w:rPr>
                  <w:rFonts w:ascii="Cambria Math" w:hAnsi="Cambria Math"/>
                  <w:i/>
                </w:rPr>
              </m:ctrlPr>
            </m:fPr>
            <m:num>
              <m:sSub>
                <m:sSubPr>
                  <m:ctrlPr>
                    <w:rPr>
                      <w:rFonts w:ascii="Cambria Math" w:hAnsi="Cambria Math"/>
                      <w:i/>
                    </w:rPr>
                  </m:ctrlPr>
                </m:sSubPr>
                <m:e>
                  <m:r>
                    <w:rPr>
                      <w:rFonts w:ascii="Cambria Math" w:hAnsi="Cambria Math"/>
                    </w:rPr>
                    <m:t>IS</m:t>
                  </m:r>
                </m:e>
                <m:sub>
                  <m:sSub>
                    <m:sSubPr>
                      <m:ctrlPr>
                        <w:rPr>
                          <w:rFonts w:ascii="Cambria Math" w:hAnsi="Cambria Math"/>
                          <w:i/>
                        </w:rPr>
                      </m:ctrlPr>
                    </m:sSubPr>
                    <m:e>
                      <m:r>
                        <w:rPr>
                          <w:rFonts w:ascii="Cambria Math" w:hAnsi="Cambria Math"/>
                        </w:rPr>
                        <m:t>D</m:t>
                      </m:r>
                    </m:e>
                    <m:sub>
                      <m:r>
                        <w:rPr>
                          <w:rFonts w:ascii="Cambria Math" w:hAnsi="Cambria Math"/>
                        </w:rPr>
                        <m:t>x,y</m:t>
                      </m:r>
                    </m:sub>
                  </m:sSub>
                </m:sub>
              </m:sSub>
            </m:num>
            <m:den>
              <m:sSub>
                <m:sSubPr>
                  <m:ctrlPr>
                    <w:rPr>
                      <w:rFonts w:ascii="Cambria Math" w:hAnsi="Cambria Math"/>
                      <w:i/>
                    </w:rPr>
                  </m:ctrlPr>
                </m:sSubPr>
                <m:e>
                  <m:r>
                    <w:rPr>
                      <w:rFonts w:ascii="Cambria Math" w:hAnsi="Cambria Math"/>
                    </w:rPr>
                    <m:t>IS</m:t>
                  </m:r>
                </m:e>
                <m:sub>
                  <m:r>
                    <w:rPr>
                      <w:rFonts w:ascii="Cambria Math" w:hAnsi="Cambria Math"/>
                    </w:rPr>
                    <m:t>CRMAD</m:t>
                  </m:r>
                </m:sub>
              </m:sSub>
              <m:r>
                <w:rPr>
                  <w:rFonts w:ascii="Cambria Math" w:hAnsi="Cambria Math"/>
                </w:rPr>
                <m:t xml:space="preserve"> </m:t>
              </m:r>
            </m:den>
          </m:f>
          <m:r>
            <w:rPr>
              <w:rFonts w:ascii="Cambria Math" w:hAnsi="Cambria Math"/>
            </w:rPr>
            <m:t xml:space="preserve">-1)×75% ; </m:t>
          </m:r>
          <m:f>
            <m:fPr>
              <m:ctrlPr>
                <w:rPr>
                  <w:rFonts w:ascii="Cambria Math" w:hAnsi="Cambria Math"/>
                  <w:i/>
                </w:rPr>
              </m:ctrlPr>
            </m:fPr>
            <m:num>
              <m:sSub>
                <m:sSubPr>
                  <m:ctrlPr>
                    <w:rPr>
                      <w:rFonts w:ascii="Cambria Math" w:hAnsi="Cambria Math"/>
                      <w:i/>
                    </w:rPr>
                  </m:ctrlPr>
                </m:sSubPr>
                <m:e>
                  <m:r>
                    <w:rPr>
                      <w:rFonts w:ascii="Cambria Math" w:hAnsi="Cambria Math"/>
                    </w:rPr>
                    <m:t>IPC</m:t>
                  </m:r>
                </m:e>
                <m:sub>
                  <m:sSub>
                    <m:sSubPr>
                      <m:ctrlPr>
                        <w:rPr>
                          <w:rFonts w:ascii="Cambria Math" w:hAnsi="Cambria Math"/>
                          <w:i/>
                        </w:rPr>
                      </m:ctrlPr>
                    </m:sSubPr>
                    <m:e>
                      <m:r>
                        <w:rPr>
                          <w:rFonts w:ascii="Cambria Math" w:hAnsi="Cambria Math"/>
                        </w:rPr>
                        <m:t>D</m:t>
                      </m:r>
                    </m:e>
                    <m:sub>
                      <m:r>
                        <w:rPr>
                          <w:rFonts w:ascii="Cambria Math" w:hAnsi="Cambria Math"/>
                        </w:rPr>
                        <m:t>x,y</m:t>
                      </m:r>
                    </m:sub>
                  </m:sSub>
                </m:sub>
              </m:sSub>
            </m:num>
            <m:den>
              <m:sSub>
                <m:sSubPr>
                  <m:ctrlPr>
                    <w:rPr>
                      <w:rFonts w:ascii="Cambria Math" w:hAnsi="Cambria Math"/>
                      <w:i/>
                    </w:rPr>
                  </m:ctrlPr>
                </m:sSubPr>
                <m:e>
                  <m:r>
                    <w:rPr>
                      <w:rFonts w:ascii="Cambria Math" w:hAnsi="Cambria Math"/>
                    </w:rPr>
                    <m:t>IPC</m:t>
                  </m:r>
                </m:e>
                <m:sub>
                  <m:r>
                    <w:rPr>
                      <w:rFonts w:ascii="Cambria Math" w:hAnsi="Cambria Math"/>
                    </w:rPr>
                    <m:t>CRMAD</m:t>
                  </m:r>
                </m:sub>
              </m:sSub>
            </m:den>
          </m:f>
          <m:r>
            <w:rPr>
              <w:rFonts w:ascii="Cambria Math" w:hAnsi="Cambria Math"/>
            </w:rPr>
            <m:t>]</m:t>
          </m:r>
        </m:oMath>
      </m:oMathPara>
    </w:p>
    <w:p w14:paraId="73867760" w14:textId="77777777" w:rsidR="00792580" w:rsidRPr="00FF7D7F" w:rsidRDefault="00792580" w:rsidP="00792580">
      <w:pPr>
        <w:keepNext/>
        <w:rPr>
          <w:rFonts w:cs="Arial"/>
        </w:rPr>
      </w:pPr>
    </w:p>
    <w:p w14:paraId="089EA187" w14:textId="77777777" w:rsidR="00792580" w:rsidRPr="00FF7D7F" w:rsidRDefault="00792580" w:rsidP="00792580">
      <w:pPr>
        <w:keepNext/>
        <w:autoSpaceDE w:val="0"/>
        <w:autoSpaceDN w:val="0"/>
        <w:adjustRightInd w:val="0"/>
        <w:rPr>
          <w:rFonts w:cs="Arial"/>
        </w:rPr>
      </w:pPr>
      <w:r w:rsidRPr="00FF7D7F">
        <w:rPr>
          <w:rFonts w:cs="Arial"/>
        </w:rPr>
        <w:t>Avec</w:t>
      </w:r>
      <w:r>
        <w:rPr>
          <w:rFonts w:cs="Arial"/>
        </w:rPr>
        <w:t> :</w:t>
      </w:r>
    </w:p>
    <w:p w14:paraId="48A77110" w14:textId="77777777" w:rsidR="00792580" w:rsidRDefault="00792580" w:rsidP="00792580">
      <w:pPr>
        <w:keepNext/>
        <w:autoSpaceDE w:val="0"/>
        <w:autoSpaceDN w:val="0"/>
        <w:adjustRightInd w:val="0"/>
        <w:rPr>
          <w:rFonts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7"/>
        <w:gridCol w:w="7563"/>
      </w:tblGrid>
      <w:tr w:rsidR="00792580" w14:paraId="5C206C33" w14:textId="77777777" w:rsidTr="00792580">
        <w:tc>
          <w:tcPr>
            <w:tcW w:w="1271" w:type="dxa"/>
          </w:tcPr>
          <w:p w14:paraId="5AA9556B" w14:textId="77777777" w:rsidR="00792580" w:rsidRPr="0047257B" w:rsidRDefault="00E04232" w:rsidP="00792580">
            <w:pPr>
              <w:pStyle w:val="Paragraphedeliste"/>
              <w:keepNext/>
              <w:numPr>
                <w:ilvl w:val="0"/>
                <w:numId w:val="27"/>
              </w:numPr>
              <w:autoSpaceDE w:val="0"/>
              <w:autoSpaceDN w:val="0"/>
              <w:adjustRightInd w:val="0"/>
              <w:ind w:left="318"/>
              <w:rPr>
                <w:rFonts w:ascii="Arial" w:hAnsi="Arial" w:cs="Arial"/>
              </w:rPr>
            </w:pPr>
            <m:oMath>
              <m:sSub>
                <m:sSubPr>
                  <m:ctrlPr>
                    <w:rPr>
                      <w:rFonts w:ascii="Cambria Math" w:hAnsi="Cambria Math"/>
                      <w:i/>
                    </w:rPr>
                  </m:ctrlPr>
                </m:sSubPr>
                <m:e>
                  <m:r>
                    <w:rPr>
                      <w:rFonts w:ascii="Cambria Math" w:hAnsi="Cambria Math"/>
                    </w:rPr>
                    <m:t>IS</m:t>
                  </m:r>
                </m:e>
                <m:sub>
                  <m:sSub>
                    <m:sSubPr>
                      <m:ctrlPr>
                        <w:rPr>
                          <w:rFonts w:ascii="Cambria Math" w:hAnsi="Cambria Math"/>
                          <w:i/>
                        </w:rPr>
                      </m:ctrlPr>
                    </m:sSubPr>
                    <m:e>
                      <m:r>
                        <w:rPr>
                          <w:rFonts w:ascii="Cambria Math" w:hAnsi="Cambria Math"/>
                        </w:rPr>
                        <m:t>D</m:t>
                      </m:r>
                    </m:e>
                    <m:sub>
                      <m:r>
                        <w:rPr>
                          <w:rFonts w:ascii="Cambria Math" w:hAnsi="Cambria Math"/>
                        </w:rPr>
                        <m:t>x,y</m:t>
                      </m:r>
                    </m:sub>
                  </m:sSub>
                </m:sub>
              </m:sSub>
            </m:oMath>
            <w:r w:rsidR="00792580">
              <w:rPr>
                <w:rFonts w:ascii="Arial" w:hAnsi="Arial" w:cs="Arial"/>
              </w:rPr>
              <w:t> :</w:t>
            </w:r>
          </w:p>
        </w:tc>
        <w:tc>
          <w:tcPr>
            <w:tcW w:w="7791" w:type="dxa"/>
          </w:tcPr>
          <w:p w14:paraId="2D3EC536" w14:textId="77777777" w:rsidR="00792580" w:rsidRDefault="00792580" w:rsidP="00792580">
            <w:pPr>
              <w:keepNext/>
              <w:autoSpaceDE w:val="0"/>
              <w:autoSpaceDN w:val="0"/>
              <w:adjustRightInd w:val="0"/>
              <w:rPr>
                <w:rFonts w:cs="Arial"/>
              </w:rPr>
            </w:pPr>
            <w:r>
              <w:rPr>
                <w:rFonts w:cs="Arial"/>
              </w:rPr>
              <w:t>d</w:t>
            </w:r>
            <w:r w:rsidRPr="00882022">
              <w:rPr>
                <w:rFonts w:cs="Arial"/>
              </w:rPr>
              <w:t>ernière valeur de l’Indice des salaires mensuels de base par activité – Télécommunications, précédant la date d’engagement de l’Usager</w:t>
            </w:r>
            <w:r>
              <w:rPr>
                <w:rFonts w:cs="Arial"/>
              </w:rPr>
              <w:t> ;</w:t>
            </w:r>
          </w:p>
        </w:tc>
      </w:tr>
      <w:tr w:rsidR="00792580" w14:paraId="37A123AA" w14:textId="77777777" w:rsidTr="00792580">
        <w:tc>
          <w:tcPr>
            <w:tcW w:w="1271" w:type="dxa"/>
          </w:tcPr>
          <w:p w14:paraId="62E3DA95" w14:textId="77777777" w:rsidR="00792580" w:rsidRPr="0047257B" w:rsidRDefault="00E04232" w:rsidP="00792580">
            <w:pPr>
              <w:pStyle w:val="Paragraphedeliste"/>
              <w:keepNext/>
              <w:numPr>
                <w:ilvl w:val="0"/>
                <w:numId w:val="27"/>
              </w:numPr>
              <w:autoSpaceDE w:val="0"/>
              <w:autoSpaceDN w:val="0"/>
              <w:adjustRightInd w:val="0"/>
              <w:ind w:left="318"/>
              <w:rPr>
                <w:rFonts w:ascii="Arial" w:hAnsi="Arial" w:cs="Arial"/>
              </w:rPr>
            </w:pPr>
            <m:oMath>
              <m:sSub>
                <m:sSubPr>
                  <m:ctrlPr>
                    <w:rPr>
                      <w:rFonts w:ascii="Cambria Math" w:hAnsi="Cambria Math"/>
                      <w:i/>
                    </w:rPr>
                  </m:ctrlPr>
                </m:sSubPr>
                <m:e>
                  <m:r>
                    <w:rPr>
                      <w:rFonts w:ascii="Cambria Math" w:hAnsi="Cambria Math"/>
                    </w:rPr>
                    <m:t>IS</m:t>
                  </m:r>
                </m:e>
                <m:sub>
                  <m:r>
                    <w:rPr>
                      <w:rFonts w:ascii="Cambria Math" w:hAnsi="Cambria Math"/>
                    </w:rPr>
                    <m:t>CRMAD</m:t>
                  </m:r>
                </m:sub>
              </m:sSub>
              <m:r>
                <w:rPr>
                  <w:rFonts w:ascii="Cambria Math" w:hAnsi="Cambria Math"/>
                </w:rPr>
                <m:t> </m:t>
              </m:r>
            </m:oMath>
            <w:r w:rsidR="00792580">
              <w:rPr>
                <w:rFonts w:ascii="Arial" w:hAnsi="Arial" w:cs="Arial"/>
              </w:rPr>
              <w:t>:</w:t>
            </w:r>
          </w:p>
        </w:tc>
        <w:tc>
          <w:tcPr>
            <w:tcW w:w="7791" w:type="dxa"/>
          </w:tcPr>
          <w:p w14:paraId="5A458235" w14:textId="77777777" w:rsidR="00792580" w:rsidRDefault="00792580" w:rsidP="00792580">
            <w:pPr>
              <w:keepNext/>
              <w:autoSpaceDE w:val="0"/>
              <w:autoSpaceDN w:val="0"/>
              <w:adjustRightInd w:val="0"/>
              <w:rPr>
                <w:rFonts w:cs="Arial"/>
              </w:rPr>
            </w:pPr>
            <w:r w:rsidRPr="00882022">
              <w:rPr>
                <w:rFonts w:cs="Arial"/>
              </w:rPr>
              <w:t>dernière valeur de l’Indice des salaires mensuels de base par activité – Télécommunications, précédant la date d’installation du Câblage de Site</w:t>
            </w:r>
            <w:r>
              <w:rPr>
                <w:rFonts w:cs="Arial"/>
              </w:rPr>
              <w:t> ;</w:t>
            </w:r>
          </w:p>
        </w:tc>
      </w:tr>
      <w:tr w:rsidR="00792580" w14:paraId="4CB4E7CC" w14:textId="77777777" w:rsidTr="00792580">
        <w:tc>
          <w:tcPr>
            <w:tcW w:w="1271" w:type="dxa"/>
          </w:tcPr>
          <w:p w14:paraId="3BE206A0" w14:textId="77777777" w:rsidR="00792580" w:rsidRPr="0047257B" w:rsidRDefault="00E04232" w:rsidP="00792580">
            <w:pPr>
              <w:pStyle w:val="Paragraphedeliste"/>
              <w:keepNext/>
              <w:numPr>
                <w:ilvl w:val="0"/>
                <w:numId w:val="27"/>
              </w:numPr>
              <w:autoSpaceDE w:val="0"/>
              <w:autoSpaceDN w:val="0"/>
              <w:adjustRightInd w:val="0"/>
              <w:ind w:left="318"/>
              <w:rPr>
                <w:rFonts w:ascii="Arial" w:hAnsi="Arial" w:cs="Arial"/>
              </w:rPr>
            </w:pPr>
            <m:oMath>
              <m:sSub>
                <m:sSubPr>
                  <m:ctrlPr>
                    <w:rPr>
                      <w:rFonts w:ascii="Cambria Math" w:hAnsi="Cambria Math"/>
                      <w:i/>
                    </w:rPr>
                  </m:ctrlPr>
                </m:sSubPr>
                <m:e>
                  <m:r>
                    <w:rPr>
                      <w:rFonts w:ascii="Cambria Math" w:hAnsi="Cambria Math"/>
                    </w:rPr>
                    <m:t>IPC</m:t>
                  </m:r>
                </m:e>
                <m:sub>
                  <m:sSub>
                    <m:sSubPr>
                      <m:ctrlPr>
                        <w:rPr>
                          <w:rFonts w:ascii="Cambria Math" w:hAnsi="Cambria Math"/>
                          <w:i/>
                        </w:rPr>
                      </m:ctrlPr>
                    </m:sSubPr>
                    <m:e>
                      <m:r>
                        <w:rPr>
                          <w:rFonts w:ascii="Cambria Math" w:hAnsi="Cambria Math"/>
                        </w:rPr>
                        <m:t>D</m:t>
                      </m:r>
                    </m:e>
                    <m:sub>
                      <m:r>
                        <w:rPr>
                          <w:rFonts w:ascii="Cambria Math" w:hAnsi="Cambria Math"/>
                        </w:rPr>
                        <m:t>x,y</m:t>
                      </m:r>
                    </m:sub>
                  </m:sSub>
                </m:sub>
              </m:sSub>
              <m:r>
                <w:rPr>
                  <w:rFonts w:ascii="Cambria Math" w:hAnsi="Cambria Math"/>
                </w:rPr>
                <m:t> </m:t>
              </m:r>
            </m:oMath>
            <w:r w:rsidR="00792580">
              <w:rPr>
                <w:rFonts w:ascii="Arial" w:hAnsi="Arial" w:cs="Arial"/>
              </w:rPr>
              <w:t>:</w:t>
            </w:r>
          </w:p>
        </w:tc>
        <w:tc>
          <w:tcPr>
            <w:tcW w:w="7791" w:type="dxa"/>
          </w:tcPr>
          <w:p w14:paraId="6925081B" w14:textId="77777777" w:rsidR="00792580" w:rsidRDefault="00792580" w:rsidP="00792580">
            <w:pPr>
              <w:keepNext/>
              <w:autoSpaceDE w:val="0"/>
              <w:autoSpaceDN w:val="0"/>
              <w:adjustRightInd w:val="0"/>
              <w:rPr>
                <w:rFonts w:cs="Arial"/>
              </w:rPr>
            </w:pPr>
            <w:r w:rsidRPr="00882022">
              <w:rPr>
                <w:rFonts w:cs="Arial"/>
              </w:rPr>
              <w:t>dernière valeur de l’Indice des Prix à la Consommation, précédant la date d’engagement de l’Usager</w:t>
            </w:r>
            <w:r>
              <w:rPr>
                <w:rFonts w:cs="Arial"/>
              </w:rPr>
              <w:t> ;</w:t>
            </w:r>
          </w:p>
        </w:tc>
      </w:tr>
      <w:tr w:rsidR="00792580" w14:paraId="5D3A469B" w14:textId="77777777" w:rsidTr="00792580">
        <w:tc>
          <w:tcPr>
            <w:tcW w:w="1271" w:type="dxa"/>
          </w:tcPr>
          <w:p w14:paraId="532D5DD7" w14:textId="77777777" w:rsidR="00792580" w:rsidRPr="0047257B" w:rsidRDefault="00E04232" w:rsidP="00792580">
            <w:pPr>
              <w:pStyle w:val="Paragraphedeliste"/>
              <w:keepNext/>
              <w:numPr>
                <w:ilvl w:val="0"/>
                <w:numId w:val="27"/>
              </w:numPr>
              <w:autoSpaceDE w:val="0"/>
              <w:autoSpaceDN w:val="0"/>
              <w:adjustRightInd w:val="0"/>
              <w:ind w:left="318"/>
              <w:rPr>
                <w:rFonts w:ascii="Arial" w:hAnsi="Arial" w:cs="Arial"/>
              </w:rPr>
            </w:pPr>
            <m:oMath>
              <m:sSub>
                <m:sSubPr>
                  <m:ctrlPr>
                    <w:rPr>
                      <w:rFonts w:ascii="Cambria Math" w:hAnsi="Cambria Math"/>
                      <w:i/>
                    </w:rPr>
                  </m:ctrlPr>
                </m:sSubPr>
                <m:e>
                  <m:r>
                    <w:rPr>
                      <w:rFonts w:ascii="Cambria Math" w:hAnsi="Cambria Math"/>
                    </w:rPr>
                    <m:t>IPC</m:t>
                  </m:r>
                </m:e>
                <m:sub>
                  <m:r>
                    <w:rPr>
                      <w:rFonts w:ascii="Cambria Math" w:hAnsi="Cambria Math"/>
                    </w:rPr>
                    <m:t>CRMAD</m:t>
                  </m:r>
                </m:sub>
              </m:sSub>
              <m:r>
                <w:rPr>
                  <w:rFonts w:ascii="Cambria Math" w:hAnsi="Cambria Math"/>
                </w:rPr>
                <m:t>:</m:t>
              </m:r>
            </m:oMath>
          </w:p>
        </w:tc>
        <w:tc>
          <w:tcPr>
            <w:tcW w:w="7791" w:type="dxa"/>
          </w:tcPr>
          <w:p w14:paraId="0E75EE0E" w14:textId="77777777" w:rsidR="00792580" w:rsidRDefault="00792580" w:rsidP="00792580">
            <w:pPr>
              <w:keepNext/>
              <w:autoSpaceDE w:val="0"/>
              <w:autoSpaceDN w:val="0"/>
              <w:adjustRightInd w:val="0"/>
              <w:rPr>
                <w:rFonts w:cs="Arial"/>
              </w:rPr>
            </w:pPr>
            <w:r w:rsidRPr="00882022">
              <w:rPr>
                <w:rFonts w:cs="Arial"/>
              </w:rPr>
              <w:t>dernière valeur de l’Indice des Prix à la Consommation, précédant la date d’installation du Câblage de Site</w:t>
            </w:r>
            <w:r>
              <w:rPr>
                <w:rFonts w:cs="Arial"/>
              </w:rPr>
              <w:t>.</w:t>
            </w:r>
          </w:p>
        </w:tc>
      </w:tr>
    </w:tbl>
    <w:p w14:paraId="1FB39901" w14:textId="77777777" w:rsidR="00792580" w:rsidRPr="00E1540B" w:rsidRDefault="00792580" w:rsidP="00792580">
      <w:pPr>
        <w:keepNext/>
        <w:tabs>
          <w:tab w:val="left" w:pos="6470"/>
        </w:tabs>
        <w:autoSpaceDE w:val="0"/>
        <w:autoSpaceDN w:val="0"/>
        <w:adjustRightInd w:val="0"/>
        <w:rPr>
          <w:rFonts w:cs="Arial"/>
        </w:rPr>
      </w:pPr>
      <w:r>
        <w:rPr>
          <w:rFonts w:cs="Arial"/>
        </w:rPr>
        <w:tab/>
      </w:r>
    </w:p>
    <w:p w14:paraId="48017608" w14:textId="77777777" w:rsidR="00792580" w:rsidRDefault="00792580" w:rsidP="00792580">
      <w:pPr>
        <w:jc w:val="left"/>
        <w:rPr>
          <w:rFonts w:ascii="CG Times" w:hAnsi="CG Times"/>
          <w:sz w:val="22"/>
        </w:rPr>
      </w:pPr>
    </w:p>
    <w:p w14:paraId="7B19F35C" w14:textId="77777777" w:rsidR="00792580" w:rsidRDefault="00792580" w:rsidP="00792580">
      <w:pPr>
        <w:jc w:val="left"/>
        <w:rPr>
          <w:rFonts w:ascii="CG Times" w:hAnsi="CG Times"/>
          <w:sz w:val="22"/>
        </w:rPr>
      </w:pPr>
    </w:p>
    <w:p w14:paraId="2D9A0430" w14:textId="77777777" w:rsidR="00792580" w:rsidRDefault="00792580" w:rsidP="006E7161">
      <w:pPr>
        <w:pStyle w:val="Titre3"/>
      </w:pPr>
      <w:r>
        <w:t xml:space="preserve">Prix Forfaitaire </w:t>
      </w:r>
      <w:r w:rsidRPr="001A4535">
        <w:t xml:space="preserve">a posteriori </w:t>
      </w:r>
      <w:r>
        <w:t>par Logement Raccordable</w:t>
      </w:r>
    </w:p>
    <w:p w14:paraId="089F7158" w14:textId="77777777" w:rsidR="00792580" w:rsidRPr="001A4535" w:rsidRDefault="00792580" w:rsidP="00792580">
      <w:pPr>
        <w:pStyle w:val="Retraitcorpsdetexte"/>
        <w:ind w:left="0" w:firstLine="0"/>
        <w:rPr>
          <w:rFonts w:ascii="Arial" w:hAnsi="Arial" w:cs="Arial"/>
        </w:rPr>
      </w:pPr>
    </w:p>
    <w:p w14:paraId="67CBF084" w14:textId="77777777" w:rsidR="00792580" w:rsidRPr="00E035DF" w:rsidRDefault="00792580" w:rsidP="00792580">
      <w:pPr>
        <w:pStyle w:val="Retraitcorpsdetexte"/>
        <w:ind w:left="0" w:firstLine="0"/>
        <w:rPr>
          <w:rFonts w:ascii="Arial" w:hAnsi="Arial" w:cs="Arial"/>
          <w:sz w:val="20"/>
        </w:rPr>
      </w:pPr>
      <w:r w:rsidRPr="00D41D22">
        <w:rPr>
          <w:rFonts w:ascii="Arial" w:hAnsi="Arial" w:cs="Arial"/>
          <w:sz w:val="20"/>
        </w:rPr>
        <w:t xml:space="preserve">Le tarif du Droit d’Usage a posteriori renouvelable pour 5% des Logements </w:t>
      </w:r>
      <w:r>
        <w:rPr>
          <w:rFonts w:ascii="Arial" w:hAnsi="Arial" w:cs="Arial"/>
          <w:sz w:val="20"/>
        </w:rPr>
        <w:t>Raccordables</w:t>
      </w:r>
      <w:r w:rsidRPr="00D41D22">
        <w:rPr>
          <w:rFonts w:ascii="Arial" w:hAnsi="Arial" w:cs="Arial"/>
          <w:sz w:val="20"/>
        </w:rPr>
        <w:t xml:space="preserve"> de la Zone de Cofinancement est obtenu en multipliant le tarif du Droit d’Usage </w:t>
      </w:r>
      <w:r w:rsidRPr="00D41D22">
        <w:rPr>
          <w:rFonts w:ascii="Arial" w:hAnsi="Arial" w:cs="Arial"/>
          <w:i/>
          <w:sz w:val="20"/>
        </w:rPr>
        <w:t xml:space="preserve">ab </w:t>
      </w:r>
      <w:proofErr w:type="spellStart"/>
      <w:r w:rsidRPr="00D41D22">
        <w:rPr>
          <w:rFonts w:ascii="Arial" w:hAnsi="Arial" w:cs="Arial"/>
          <w:i/>
          <w:sz w:val="20"/>
        </w:rPr>
        <w:t>initio</w:t>
      </w:r>
      <w:proofErr w:type="spellEnd"/>
      <w:r w:rsidRPr="00D41D22">
        <w:rPr>
          <w:rFonts w:ascii="Arial" w:hAnsi="Arial" w:cs="Arial"/>
          <w:sz w:val="20"/>
        </w:rPr>
        <w:t xml:space="preserve"> par le coefficient de majoration </w:t>
      </w:r>
      <w:r w:rsidRPr="00D41D22">
        <w:rPr>
          <w:rFonts w:ascii="Arial" w:hAnsi="Arial" w:cs="Arial"/>
          <w:i/>
          <w:sz w:val="20"/>
        </w:rPr>
        <w:t xml:space="preserve">ex post </w:t>
      </w:r>
      <w:r w:rsidRPr="00D41D22">
        <w:rPr>
          <w:rFonts w:ascii="Arial" w:hAnsi="Arial" w:cs="Arial"/>
          <w:sz w:val="20"/>
        </w:rPr>
        <w:t xml:space="preserve">et par le coefficient d’Indexation Tarifaire, dont les modalités de calcul sont précisées ci-dessus, soit, pour une demande d’engagement reçue à la date </w:t>
      </w:r>
      <w:r w:rsidRPr="00E035DF">
        <w:rPr>
          <w:rFonts w:ascii="Arial" w:hAnsi="Arial" w:cs="Arial"/>
          <w:sz w:val="20"/>
        </w:rPr>
        <w:t>(</w:t>
      </w:r>
      <m:oMath>
        <m:sSub>
          <m:sSubPr>
            <m:ctrlPr>
              <w:rPr>
                <w:rFonts w:ascii="Cambria Math" w:hAnsi="Cambria Math" w:cs="Arial"/>
                <w:i/>
                <w:sz w:val="20"/>
              </w:rPr>
            </m:ctrlPr>
          </m:sSubPr>
          <m:e>
            <m:r>
              <w:rPr>
                <w:rFonts w:ascii="Cambria Math" w:hAnsi="Cambria Math" w:cs="Arial"/>
                <w:sz w:val="20"/>
              </w:rPr>
              <m:t>D</m:t>
            </m:r>
          </m:e>
          <m:sub>
            <m:r>
              <w:rPr>
                <w:rFonts w:ascii="Cambria Math" w:hAnsi="Cambria Math" w:cs="Arial"/>
                <w:sz w:val="20"/>
              </w:rPr>
              <m:t>x,y</m:t>
            </m:r>
          </m:sub>
        </m:sSub>
      </m:oMath>
      <w:r w:rsidRPr="00E035DF">
        <w:rPr>
          <w:rFonts w:ascii="Arial" w:hAnsi="Arial" w:cs="Arial"/>
          <w:sz w:val="20"/>
        </w:rPr>
        <w:t>) :</w:t>
      </w:r>
    </w:p>
    <w:p w14:paraId="15D6F6F6" w14:textId="77777777" w:rsidR="00792580" w:rsidRDefault="00792580" w:rsidP="00792580">
      <w:pPr>
        <w:pStyle w:val="Retraitcorpsdetexte"/>
        <w:ind w:left="0" w:firstLine="0"/>
        <w:rPr>
          <w:rFonts w:ascii="Arial" w:hAnsi="Arial" w:cs="Arial"/>
          <w:sz w:val="20"/>
        </w:rPr>
      </w:pPr>
    </w:p>
    <w:p w14:paraId="72CCEA45" w14:textId="77777777" w:rsidR="00792580" w:rsidRPr="0003683A" w:rsidRDefault="00E04232" w:rsidP="00792580">
      <w:pPr>
        <w:pStyle w:val="Retraitcorpsdetexte"/>
        <w:ind w:left="0" w:firstLine="0"/>
        <w:rPr>
          <w:rFonts w:ascii="Arial" w:hAnsi="Arial" w:cs="Arial"/>
        </w:rPr>
      </w:pPr>
      <m:oMathPara>
        <m:oMath>
          <m:sSub>
            <m:sSubPr>
              <m:ctrlPr>
                <w:rPr>
                  <w:rFonts w:ascii="Cambria Math" w:hAnsi="Cambria Math" w:cs="Arial"/>
                  <w:i/>
                </w:rPr>
              </m:ctrlPr>
            </m:sSubPr>
            <m:e>
              <m:r>
                <w:rPr>
                  <w:rFonts w:ascii="Cambria Math" w:hAnsi="Cambria Math" w:cs="Arial"/>
                </w:rPr>
                <m:t>DU</m:t>
              </m:r>
            </m:e>
            <m:sub>
              <m:sSub>
                <m:sSubPr>
                  <m:ctrlPr>
                    <w:rPr>
                      <w:rFonts w:ascii="Cambria Math" w:hAnsi="Cambria Math" w:cs="Arial"/>
                      <w:i/>
                    </w:rPr>
                  </m:ctrlPr>
                </m:sSubPr>
                <m:e>
                  <m:r>
                    <w:rPr>
                      <w:rFonts w:ascii="Cambria Math" w:hAnsi="Cambria Math" w:cs="Arial"/>
                    </w:rPr>
                    <m:t>D</m:t>
                  </m:r>
                </m:e>
                <m:sub>
                  <m:r>
                    <w:rPr>
                      <w:rFonts w:ascii="Cambria Math" w:hAnsi="Cambria Math" w:cs="Arial"/>
                    </w:rPr>
                    <m:t>(x,y)</m:t>
                  </m:r>
                </m:sub>
              </m:sSub>
            </m:sub>
          </m:sSub>
          <m:r>
            <w:rPr>
              <w:rFonts w:ascii="Cambria Math" w:hAnsi="Cambria Math" w:cs="Arial"/>
            </w:rPr>
            <m:t>=</m:t>
          </m:r>
          <m:sSub>
            <m:sSubPr>
              <m:ctrlPr>
                <w:rPr>
                  <w:rFonts w:ascii="Cambria Math" w:hAnsi="Cambria Math" w:cs="Arial"/>
                  <w:i/>
                </w:rPr>
              </m:ctrlPr>
            </m:sSubPr>
            <m:e>
              <m:r>
                <w:rPr>
                  <w:rFonts w:ascii="Cambria Math" w:hAnsi="Cambria Math" w:cs="Arial"/>
                </w:rPr>
                <m:t>DU</m:t>
              </m:r>
            </m:e>
            <m:sub>
              <m:r>
                <w:rPr>
                  <w:rFonts w:ascii="Cambria Math" w:hAnsi="Cambria Math" w:cs="Arial"/>
                </w:rPr>
                <m:t>2016</m:t>
              </m:r>
            </m:sub>
          </m:sSub>
          <m:r>
            <w:rPr>
              <w:rFonts w:ascii="Cambria Math" w:hAnsi="Cambria Math" w:cs="Arial"/>
            </w:rPr>
            <m:t>×</m:t>
          </m:r>
          <m:sSub>
            <m:sSubPr>
              <m:ctrlPr>
                <w:rPr>
                  <w:rFonts w:ascii="Cambria Math" w:hAnsi="Cambria Math" w:cs="Arial"/>
                  <w:i/>
                </w:rPr>
              </m:ctrlPr>
            </m:sSubPr>
            <m:e>
              <m:r>
                <w:rPr>
                  <w:rFonts w:ascii="Cambria Math" w:hAnsi="Cambria Math" w:cs="Arial"/>
                </w:rPr>
                <m:t>C</m:t>
              </m:r>
            </m:e>
            <m:sub>
              <m:d>
                <m:dPr>
                  <m:ctrlPr>
                    <w:rPr>
                      <w:rFonts w:ascii="Cambria Math" w:hAnsi="Cambria Math" w:cs="Arial"/>
                      <w:i/>
                    </w:rPr>
                  </m:ctrlPr>
                </m:dPr>
                <m:e>
                  <m:r>
                    <w:rPr>
                      <w:rFonts w:ascii="Cambria Math" w:hAnsi="Cambria Math" w:cs="Arial"/>
                    </w:rPr>
                    <m:t>x,y</m:t>
                  </m:r>
                </m:e>
              </m:d>
            </m:sub>
          </m:sSub>
          <m:r>
            <w:rPr>
              <w:rFonts w:ascii="Cambria Math" w:hAnsi="Cambria Math" w:cs="Arial"/>
            </w:rPr>
            <m:t>×</m:t>
          </m:r>
          <m:sSub>
            <m:sSubPr>
              <m:ctrlPr>
                <w:rPr>
                  <w:rFonts w:ascii="Cambria Math" w:hAnsi="Cambria Math" w:cs="Arial"/>
                  <w:i/>
                </w:rPr>
              </m:ctrlPr>
            </m:sSubPr>
            <m:e>
              <m:r>
                <w:rPr>
                  <w:rFonts w:ascii="Cambria Math" w:hAnsi="Cambria Math" w:cs="Arial"/>
                </w:rPr>
                <m:t>Index</m:t>
              </m:r>
            </m:e>
            <m:sub>
              <m:r>
                <w:rPr>
                  <w:rFonts w:ascii="Cambria Math" w:hAnsi="Cambria Math" w:cs="Arial"/>
                </w:rPr>
                <m:t>(x,y)</m:t>
              </m:r>
            </m:sub>
          </m:sSub>
        </m:oMath>
      </m:oMathPara>
    </w:p>
    <w:p w14:paraId="3A444E08" w14:textId="77777777" w:rsidR="00792580" w:rsidRDefault="00792580" w:rsidP="00792580">
      <w:pPr>
        <w:pStyle w:val="Retraitcorpsdetexte"/>
        <w:ind w:left="0" w:firstLine="0"/>
        <w:rPr>
          <w:rFonts w:ascii="Arial" w:hAnsi="Arial" w:cs="Arial"/>
        </w:rPr>
      </w:pPr>
    </w:p>
    <w:p w14:paraId="2EAF4D6D" w14:textId="1CF356F6" w:rsidR="00792580" w:rsidRDefault="00792580" w:rsidP="004173EC">
      <w:pPr>
        <w:pStyle w:val="Retraitcorpsdetexte"/>
        <w:ind w:left="0" w:firstLine="0"/>
        <w:rPr>
          <w:rFonts w:ascii="Arial" w:hAnsi="Arial" w:cs="Arial"/>
        </w:rPr>
      </w:pPr>
      <w:proofErr w:type="gramStart"/>
      <w:r>
        <w:rPr>
          <w:rFonts w:ascii="Arial" w:hAnsi="Arial" w:cs="Arial"/>
        </w:rPr>
        <w:t>c’est-à-dire</w:t>
      </w:r>
      <w:proofErr w:type="gramEnd"/>
      <w:r>
        <w:rPr>
          <w:rFonts w:ascii="Arial" w:hAnsi="Arial" w:cs="Arial"/>
        </w:rPr>
        <w:t xml:space="preserve"> : </w:t>
      </w:r>
      <m:oMath>
        <m:r>
          <m:rPr>
            <m:sty m:val="p"/>
          </m:rPr>
          <w:rPr>
            <w:rFonts w:ascii="Cambria Math" w:hAnsi="Cambria Math" w:cs="Arial"/>
          </w:rPr>
          <w:br/>
        </m:r>
      </m:oMath>
      <m:oMathPara>
        <m:oMath>
          <m:sSub>
            <m:sSubPr>
              <m:ctrlPr>
                <w:rPr>
                  <w:rFonts w:ascii="Cambria Math" w:hAnsi="Cambria Math" w:cs="Arial"/>
                  <w:i/>
                </w:rPr>
              </m:ctrlPr>
            </m:sSubPr>
            <m:e>
              <m:r>
                <w:rPr>
                  <w:rFonts w:ascii="Cambria Math" w:hAnsi="Cambria Math" w:cs="Arial"/>
                </w:rPr>
                <m:t>DU</m:t>
              </m:r>
            </m:e>
            <m:sub>
              <m:sSub>
                <m:sSubPr>
                  <m:ctrlPr>
                    <w:rPr>
                      <w:rFonts w:ascii="Cambria Math" w:hAnsi="Cambria Math" w:cs="Arial"/>
                      <w:i/>
                    </w:rPr>
                  </m:ctrlPr>
                </m:sSubPr>
                <m:e>
                  <m:r>
                    <w:rPr>
                      <w:rFonts w:ascii="Cambria Math" w:hAnsi="Cambria Math" w:cs="Arial"/>
                    </w:rPr>
                    <m:t>D</m:t>
                  </m:r>
                </m:e>
                <m:sub>
                  <m:r>
                    <w:rPr>
                      <w:rFonts w:ascii="Cambria Math" w:hAnsi="Cambria Math" w:cs="Arial"/>
                    </w:rPr>
                    <m:t>(x,y)</m:t>
                  </m:r>
                </m:sub>
              </m:sSub>
            </m:sub>
          </m:sSub>
          <m:r>
            <w:rPr>
              <w:rFonts w:ascii="Cambria Math" w:hAnsi="Cambria Math" w:cs="Arial"/>
            </w:rPr>
            <m:t>=</m:t>
          </m:r>
          <m:sSub>
            <m:sSubPr>
              <m:ctrlPr>
                <w:rPr>
                  <w:rFonts w:ascii="Cambria Math" w:hAnsi="Cambria Math" w:cs="Arial"/>
                  <w:i/>
                </w:rPr>
              </m:ctrlPr>
            </m:sSubPr>
            <m:e>
              <m:r>
                <w:rPr>
                  <w:rFonts w:ascii="Cambria Math" w:hAnsi="Cambria Math" w:cs="Arial"/>
                </w:rPr>
                <m:t>DU</m:t>
              </m:r>
            </m:e>
            <m:sub>
              <m:r>
                <w:rPr>
                  <w:rFonts w:ascii="Cambria Math" w:hAnsi="Cambria Math" w:cs="Arial"/>
                </w:rPr>
                <m:t>2016</m:t>
              </m:r>
            </m:sub>
          </m:sSub>
          <m:r>
            <w:rPr>
              <w:rFonts w:ascii="Cambria Math" w:hAnsi="Cambria Math" w:cs="Arial"/>
            </w:rPr>
            <m:t>×</m:t>
          </m:r>
          <m:sSub>
            <m:sSubPr>
              <m:ctrlPr>
                <w:rPr>
                  <w:rFonts w:ascii="Cambria Math" w:hAnsi="Cambria Math"/>
                  <w:i/>
                </w:rPr>
              </m:ctrlPr>
            </m:sSubPr>
            <m:e>
              <m:r>
                <w:rPr>
                  <w:rFonts w:ascii="Cambria Math" w:hAnsi="Cambria Math"/>
                </w:rPr>
                <m:t>CA</m:t>
              </m:r>
            </m:e>
            <m:sub>
              <m:r>
                <w:rPr>
                  <w:rFonts w:ascii="Cambria Math" w:hAnsi="Cambria Math"/>
                </w:rPr>
                <m:t>x</m:t>
              </m:r>
            </m:sub>
          </m:sSub>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CA</m:t>
                      </m:r>
                    </m:e>
                    <m:sub>
                      <m:r>
                        <w:rPr>
                          <w:rFonts w:ascii="Cambria Math" w:hAnsi="Cambria Math"/>
                        </w:rPr>
                        <m:t>x+1</m:t>
                      </m:r>
                    </m:sub>
                  </m:sSub>
                  <m:r>
                    <w:rPr>
                      <w:rFonts w:ascii="Cambria Math" w:hAnsi="Cambria Math"/>
                    </w:rPr>
                    <m:t>-</m:t>
                  </m:r>
                  <m:sSub>
                    <m:sSubPr>
                      <m:ctrlPr>
                        <w:rPr>
                          <w:rFonts w:ascii="Cambria Math" w:hAnsi="Cambria Math"/>
                          <w:i/>
                        </w:rPr>
                      </m:ctrlPr>
                    </m:sSubPr>
                    <m:e>
                      <m:r>
                        <w:rPr>
                          <w:rFonts w:ascii="Cambria Math" w:hAnsi="Cambria Math"/>
                        </w:rPr>
                        <m:t>CA</m:t>
                      </m:r>
                    </m:e>
                    <m:sub>
                      <m:r>
                        <w:rPr>
                          <w:rFonts w:ascii="Cambria Math" w:hAnsi="Cambria Math"/>
                        </w:rPr>
                        <m:t>x</m:t>
                      </m:r>
                    </m:sub>
                  </m:sSub>
                </m:e>
              </m:d>
              <m:r>
                <w:rPr>
                  <w:rFonts w:ascii="Cambria Math" w:hAnsi="Cambria Math"/>
                </w:rPr>
                <m:t>×y</m:t>
              </m:r>
            </m:num>
            <m:den>
              <m:r>
                <w:rPr>
                  <w:rFonts w:ascii="Cambria Math" w:hAnsi="Cambria Math"/>
                </w:rPr>
                <m:t>12</m:t>
              </m:r>
            </m:den>
          </m:f>
          <m:r>
            <w:rPr>
              <w:rFonts w:ascii="Cambria Math" w:hAnsi="Cambria Math" w:cs="Arial"/>
            </w:rPr>
            <m:t>×</m:t>
          </m:r>
          <m:r>
            <w:rPr>
              <w:rFonts w:ascii="Cambria Math" w:hAnsi="Cambria Math"/>
            </w:rPr>
            <m:t xml:space="preserve"> MIN [ 1+(</m:t>
          </m:r>
          <m:f>
            <m:fPr>
              <m:ctrlPr>
                <w:rPr>
                  <w:rFonts w:ascii="Cambria Math" w:hAnsi="Cambria Math"/>
                  <w:i/>
                </w:rPr>
              </m:ctrlPr>
            </m:fPr>
            <m:num>
              <m:sSub>
                <m:sSubPr>
                  <m:ctrlPr>
                    <w:rPr>
                      <w:rFonts w:ascii="Cambria Math" w:hAnsi="Cambria Math"/>
                      <w:i/>
                    </w:rPr>
                  </m:ctrlPr>
                </m:sSubPr>
                <m:e>
                  <m:r>
                    <w:rPr>
                      <w:rFonts w:ascii="Cambria Math" w:hAnsi="Cambria Math"/>
                    </w:rPr>
                    <m:t>IS</m:t>
                  </m:r>
                </m:e>
                <m:sub>
                  <m:sSub>
                    <m:sSubPr>
                      <m:ctrlPr>
                        <w:rPr>
                          <w:rFonts w:ascii="Cambria Math" w:hAnsi="Cambria Math"/>
                          <w:i/>
                        </w:rPr>
                      </m:ctrlPr>
                    </m:sSubPr>
                    <m:e>
                      <m:r>
                        <w:rPr>
                          <w:rFonts w:ascii="Cambria Math" w:hAnsi="Cambria Math"/>
                        </w:rPr>
                        <m:t>D</m:t>
                      </m:r>
                    </m:e>
                    <m:sub>
                      <m:r>
                        <w:rPr>
                          <w:rFonts w:ascii="Cambria Math" w:hAnsi="Cambria Math"/>
                        </w:rPr>
                        <m:t>x,y</m:t>
                      </m:r>
                    </m:sub>
                  </m:sSub>
                </m:sub>
              </m:sSub>
            </m:num>
            <m:den>
              <m:sSub>
                <m:sSubPr>
                  <m:ctrlPr>
                    <w:rPr>
                      <w:rFonts w:ascii="Cambria Math" w:hAnsi="Cambria Math"/>
                      <w:i/>
                    </w:rPr>
                  </m:ctrlPr>
                </m:sSubPr>
                <m:e>
                  <m:r>
                    <w:rPr>
                      <w:rFonts w:ascii="Cambria Math" w:hAnsi="Cambria Math"/>
                    </w:rPr>
                    <m:t>IS</m:t>
                  </m:r>
                </m:e>
                <m:sub>
                  <m:r>
                    <w:rPr>
                      <w:rFonts w:ascii="Cambria Math" w:hAnsi="Cambria Math"/>
                    </w:rPr>
                    <m:t>CRMAD</m:t>
                  </m:r>
                </m:sub>
              </m:sSub>
              <m:r>
                <w:rPr>
                  <w:rFonts w:ascii="Cambria Math" w:hAnsi="Cambria Math"/>
                </w:rPr>
                <m:t xml:space="preserve"> </m:t>
              </m:r>
            </m:den>
          </m:f>
          <m:r>
            <w:rPr>
              <w:rFonts w:ascii="Cambria Math" w:hAnsi="Cambria Math"/>
            </w:rPr>
            <m:t xml:space="preserve">-1)×75% ; </m:t>
          </m:r>
          <m:f>
            <m:fPr>
              <m:ctrlPr>
                <w:rPr>
                  <w:rFonts w:ascii="Cambria Math" w:hAnsi="Cambria Math"/>
                  <w:i/>
                </w:rPr>
              </m:ctrlPr>
            </m:fPr>
            <m:num>
              <m:sSub>
                <m:sSubPr>
                  <m:ctrlPr>
                    <w:rPr>
                      <w:rFonts w:ascii="Cambria Math" w:hAnsi="Cambria Math"/>
                      <w:i/>
                    </w:rPr>
                  </m:ctrlPr>
                </m:sSubPr>
                <m:e>
                  <m:r>
                    <w:rPr>
                      <w:rFonts w:ascii="Cambria Math" w:hAnsi="Cambria Math"/>
                    </w:rPr>
                    <m:t>IPC</m:t>
                  </m:r>
                </m:e>
                <m:sub>
                  <m:sSub>
                    <m:sSubPr>
                      <m:ctrlPr>
                        <w:rPr>
                          <w:rFonts w:ascii="Cambria Math" w:hAnsi="Cambria Math"/>
                          <w:i/>
                        </w:rPr>
                      </m:ctrlPr>
                    </m:sSubPr>
                    <m:e>
                      <m:r>
                        <w:rPr>
                          <w:rFonts w:ascii="Cambria Math" w:hAnsi="Cambria Math"/>
                        </w:rPr>
                        <m:t>D</m:t>
                      </m:r>
                    </m:e>
                    <m:sub>
                      <m:r>
                        <w:rPr>
                          <w:rFonts w:ascii="Cambria Math" w:hAnsi="Cambria Math"/>
                        </w:rPr>
                        <m:t>x,y</m:t>
                      </m:r>
                    </m:sub>
                  </m:sSub>
                </m:sub>
              </m:sSub>
            </m:num>
            <m:den>
              <m:sSub>
                <m:sSubPr>
                  <m:ctrlPr>
                    <w:rPr>
                      <w:rFonts w:ascii="Cambria Math" w:hAnsi="Cambria Math"/>
                      <w:i/>
                    </w:rPr>
                  </m:ctrlPr>
                </m:sSubPr>
                <m:e>
                  <m:r>
                    <w:rPr>
                      <w:rFonts w:ascii="Cambria Math" w:hAnsi="Cambria Math"/>
                    </w:rPr>
                    <m:t>IPC</m:t>
                  </m:r>
                </m:e>
                <m:sub>
                  <m:r>
                    <w:rPr>
                      <w:rFonts w:ascii="Cambria Math" w:hAnsi="Cambria Math"/>
                    </w:rPr>
                    <m:t>CRMAD</m:t>
                  </m:r>
                </m:sub>
              </m:sSub>
            </m:den>
          </m:f>
          <m:r>
            <w:rPr>
              <w:rFonts w:ascii="Cambria Math" w:hAnsi="Cambria Math"/>
            </w:rPr>
            <m:t>]</m:t>
          </m:r>
        </m:oMath>
      </m:oMathPara>
    </w:p>
    <w:p w14:paraId="163A11E3" w14:textId="77777777" w:rsidR="00792580" w:rsidRDefault="00792580" w:rsidP="00792580">
      <w:pPr>
        <w:pStyle w:val="Retraitcorpsdetexte"/>
        <w:ind w:left="0" w:firstLine="0"/>
        <w:rPr>
          <w:rFonts w:ascii="Arial" w:hAnsi="Arial" w:cs="Arial"/>
        </w:rPr>
      </w:pPr>
    </w:p>
    <w:p w14:paraId="227927AA" w14:textId="77777777" w:rsidR="009A0EFF" w:rsidRDefault="009A0EFF" w:rsidP="00792580">
      <w:pPr>
        <w:pStyle w:val="Retraitcorpsdetexte"/>
        <w:ind w:left="0" w:firstLine="0"/>
        <w:rPr>
          <w:rFonts w:ascii="Arial" w:hAnsi="Arial" w:cs="Arial"/>
        </w:rPr>
      </w:pPr>
    </w:p>
    <w:p w14:paraId="5C902A11" w14:textId="5DB0DDDC" w:rsidR="006E7161" w:rsidRDefault="005C195F" w:rsidP="005C195F">
      <w:pPr>
        <w:pStyle w:val="Titre2"/>
        <w:ind w:left="567"/>
      </w:pPr>
      <w:r>
        <w:t>Tarifs du récurrent mensuel</w:t>
      </w:r>
    </w:p>
    <w:p w14:paraId="21AAC683" w14:textId="77777777" w:rsidR="006E7161" w:rsidRDefault="006E7161" w:rsidP="00792580">
      <w:pPr>
        <w:pStyle w:val="Retraitcorpsdetexte"/>
        <w:ind w:left="0" w:firstLine="0"/>
        <w:rPr>
          <w:rFonts w:ascii="Arial" w:hAnsi="Arial" w:cs="Arial"/>
        </w:rPr>
      </w:pPr>
    </w:p>
    <w:p w14:paraId="76BC5CF8" w14:textId="1505F8A1" w:rsidR="005C195F" w:rsidRDefault="005C195F" w:rsidP="005C195F">
      <w:pPr>
        <w:pStyle w:val="Retraitcorpsdetexte"/>
        <w:ind w:left="0" w:firstLine="0"/>
        <w:rPr>
          <w:rFonts w:ascii="Arial" w:hAnsi="Arial" w:cs="Arial"/>
          <w:sz w:val="20"/>
        </w:rPr>
      </w:pPr>
      <w:r w:rsidRPr="000415D0">
        <w:rPr>
          <w:rFonts w:ascii="Arial" w:hAnsi="Arial" w:cs="Arial"/>
          <w:sz w:val="20"/>
        </w:rPr>
        <w:t xml:space="preserve">Pour chaque prise FTTH affectée à l’Usager dans le cadre de son Droit à Activer, l’Usager s’engage à s’acquitter auprès du Fournisseur d’un </w:t>
      </w:r>
      <w:r w:rsidR="004173EC">
        <w:rPr>
          <w:rFonts w:ascii="Arial" w:hAnsi="Arial" w:cs="Arial"/>
          <w:sz w:val="20"/>
        </w:rPr>
        <w:t>récurr</w:t>
      </w:r>
      <w:r w:rsidRPr="000415D0">
        <w:rPr>
          <w:rFonts w:ascii="Arial" w:hAnsi="Arial" w:cs="Arial"/>
          <w:sz w:val="20"/>
        </w:rPr>
        <w:t>ent mensuel correspondant</w:t>
      </w:r>
      <w:r>
        <w:rPr>
          <w:rFonts w:ascii="Arial" w:hAnsi="Arial" w:cs="Arial"/>
          <w:sz w:val="20"/>
        </w:rPr>
        <w:t> :</w:t>
      </w:r>
    </w:p>
    <w:p w14:paraId="33478C42" w14:textId="77777777" w:rsidR="005C195F" w:rsidRDefault="005C195F" w:rsidP="005C195F">
      <w:pPr>
        <w:pStyle w:val="Retraitcorpsdetexte"/>
        <w:numPr>
          <w:ilvl w:val="0"/>
          <w:numId w:val="32"/>
        </w:numPr>
        <w:rPr>
          <w:rFonts w:ascii="Arial" w:hAnsi="Arial" w:cs="Arial"/>
          <w:sz w:val="20"/>
        </w:rPr>
      </w:pPr>
      <w:r w:rsidRPr="000415D0">
        <w:rPr>
          <w:rFonts w:ascii="Arial" w:hAnsi="Arial" w:cs="Arial"/>
          <w:sz w:val="20"/>
        </w:rPr>
        <w:t>aux prestations de gestion, d’exploitation et de maintenance réalisée par le Fournisseur sur l’infrastructure FTTH pendant la durée des Droits d’Usage Spécifiques de l’Us</w:t>
      </w:r>
      <w:r w:rsidRPr="00E865D9">
        <w:rPr>
          <w:rFonts w:ascii="Arial" w:hAnsi="Arial" w:cs="Arial"/>
          <w:sz w:val="20"/>
        </w:rPr>
        <w:t>ager sur ladite infrastructure</w:t>
      </w:r>
      <w:r>
        <w:rPr>
          <w:rFonts w:ascii="Arial" w:hAnsi="Arial" w:cs="Arial"/>
          <w:sz w:val="20"/>
        </w:rPr>
        <w:t> </w:t>
      </w:r>
      <w:r w:rsidRPr="00E865D9">
        <w:rPr>
          <w:rFonts w:ascii="Arial" w:hAnsi="Arial" w:cs="Arial"/>
          <w:sz w:val="20"/>
        </w:rPr>
        <w:t>;</w:t>
      </w:r>
    </w:p>
    <w:p w14:paraId="5ADC84AF" w14:textId="77777777" w:rsidR="005C195F" w:rsidRDefault="005C195F" w:rsidP="005C195F">
      <w:pPr>
        <w:pStyle w:val="Retraitcorpsdetexte"/>
        <w:numPr>
          <w:ilvl w:val="0"/>
          <w:numId w:val="32"/>
        </w:numPr>
        <w:rPr>
          <w:rFonts w:ascii="Arial" w:hAnsi="Arial" w:cs="Arial"/>
          <w:sz w:val="20"/>
        </w:rPr>
      </w:pPr>
      <w:r>
        <w:rPr>
          <w:rFonts w:ascii="Arial" w:hAnsi="Arial" w:cs="Arial"/>
          <w:sz w:val="20"/>
        </w:rPr>
        <w:t xml:space="preserve">à </w:t>
      </w:r>
      <w:r w:rsidRPr="00E865D9">
        <w:rPr>
          <w:rFonts w:ascii="Arial" w:hAnsi="Arial" w:cs="Arial"/>
          <w:sz w:val="20"/>
        </w:rPr>
        <w:t>la location de Génie Civil</w:t>
      </w:r>
      <w:r>
        <w:rPr>
          <w:rFonts w:ascii="Arial" w:hAnsi="Arial" w:cs="Arial"/>
          <w:sz w:val="20"/>
        </w:rPr>
        <w:t> ;</w:t>
      </w:r>
    </w:p>
    <w:p w14:paraId="58DB1D11" w14:textId="77777777" w:rsidR="005C195F" w:rsidRPr="000415D0" w:rsidRDefault="005C195F" w:rsidP="005C195F">
      <w:pPr>
        <w:pStyle w:val="Retraitcorpsdetexte"/>
        <w:numPr>
          <w:ilvl w:val="0"/>
          <w:numId w:val="32"/>
        </w:numPr>
        <w:rPr>
          <w:rFonts w:ascii="Arial" w:hAnsi="Arial" w:cs="Arial"/>
          <w:sz w:val="20"/>
        </w:rPr>
      </w:pPr>
      <w:r>
        <w:rPr>
          <w:rFonts w:ascii="Arial" w:hAnsi="Arial" w:cs="Arial"/>
          <w:sz w:val="20"/>
        </w:rPr>
        <w:t>à la Réserve</w:t>
      </w:r>
      <w:r w:rsidRPr="00E865D9">
        <w:rPr>
          <w:rFonts w:ascii="Arial" w:hAnsi="Arial" w:cs="Arial"/>
          <w:sz w:val="20"/>
        </w:rPr>
        <w:t>.</w:t>
      </w:r>
    </w:p>
    <w:p w14:paraId="68F6F9CD" w14:textId="77777777" w:rsidR="005C195F" w:rsidRDefault="005C195F" w:rsidP="005C195F">
      <w:pPr>
        <w:pStyle w:val="Retraitcorpsdetexte"/>
        <w:ind w:left="0" w:firstLine="0"/>
        <w:rPr>
          <w:rFonts w:ascii="Arial" w:hAnsi="Arial" w:cs="Arial"/>
          <w:sz w:val="20"/>
        </w:rPr>
      </w:pPr>
    </w:p>
    <w:p w14:paraId="3E5BE9AB" w14:textId="77777777" w:rsidR="009A0EFF" w:rsidRDefault="009A0EFF" w:rsidP="005C195F">
      <w:pPr>
        <w:rPr>
          <w:rFonts w:cs="Arial"/>
          <w:sz w:val="22"/>
        </w:rPr>
      </w:pPr>
    </w:p>
    <w:p w14:paraId="232F6E87" w14:textId="6917FDE7" w:rsidR="004173EC" w:rsidRPr="000415D0" w:rsidRDefault="004173EC" w:rsidP="004173EC">
      <w:pPr>
        <w:pStyle w:val="Retraitcorpsdetexte"/>
        <w:ind w:left="0" w:firstLine="0"/>
        <w:rPr>
          <w:rFonts w:ascii="Arial" w:hAnsi="Arial" w:cs="Arial"/>
          <w:sz w:val="20"/>
        </w:rPr>
      </w:pPr>
      <w:r>
        <w:rPr>
          <w:rFonts w:ascii="Arial" w:hAnsi="Arial" w:cs="Arial"/>
          <w:sz w:val="20"/>
        </w:rPr>
        <w:t>Ce récurrent mensuel n’inclut pas la prestation de Raccordement du Local FTTH dont les tarifs sont indiqués</w:t>
      </w:r>
      <w:r w:rsidR="00946712">
        <w:rPr>
          <w:rFonts w:ascii="Arial" w:hAnsi="Arial" w:cs="Arial"/>
          <w:sz w:val="20"/>
        </w:rPr>
        <w:t xml:space="preserve"> à l’Article 4</w:t>
      </w:r>
      <w:r>
        <w:rPr>
          <w:rFonts w:ascii="Arial" w:hAnsi="Arial" w:cs="Arial"/>
          <w:sz w:val="20"/>
        </w:rPr>
        <w:t xml:space="preserve"> de la présente Annexe.</w:t>
      </w:r>
    </w:p>
    <w:p w14:paraId="672017D7" w14:textId="77777777" w:rsidR="009A0EFF" w:rsidRDefault="009A0EFF" w:rsidP="005C195F">
      <w:pPr>
        <w:rPr>
          <w:rFonts w:cs="Arial"/>
          <w:sz w:val="22"/>
        </w:rPr>
      </w:pPr>
    </w:p>
    <w:p w14:paraId="553F8153" w14:textId="77777777" w:rsidR="009A0EFF" w:rsidRDefault="009A0EFF" w:rsidP="005C195F">
      <w:pPr>
        <w:rPr>
          <w:rFonts w:cs="Arial"/>
          <w:sz w:val="22"/>
        </w:rPr>
      </w:pPr>
    </w:p>
    <w:p w14:paraId="58F423E0" w14:textId="77777777" w:rsidR="005C195F" w:rsidRDefault="005C195F" w:rsidP="005C195F">
      <w:pPr>
        <w:rPr>
          <w:rFonts w:cs="Arial"/>
        </w:rPr>
      </w:pPr>
      <w:r w:rsidRPr="009935D9">
        <w:rPr>
          <w:rFonts w:cs="Arial"/>
        </w:rPr>
        <w:t xml:space="preserve">Le montant </w:t>
      </w:r>
      <w:r>
        <w:rPr>
          <w:rFonts w:cs="Arial"/>
        </w:rPr>
        <w:t>du récurrent mensuel par Prise Activée dans le cadre du Droit à Activer et le détail de ses différentes composantes est indiqué ci-dessous :</w:t>
      </w:r>
    </w:p>
    <w:p w14:paraId="2911321A" w14:textId="77777777" w:rsidR="005C195F" w:rsidRDefault="005C195F" w:rsidP="005C195F">
      <w:pPr>
        <w:rPr>
          <w:rFonts w:cs="Arial"/>
        </w:rPr>
      </w:pPr>
    </w:p>
    <w:tbl>
      <w:tblPr>
        <w:tblStyle w:val="Grilledutableau"/>
        <w:tblW w:w="9128" w:type="dxa"/>
        <w:tblLook w:val="04A0" w:firstRow="1" w:lastRow="0" w:firstColumn="1" w:lastColumn="0" w:noHBand="0" w:noVBand="1"/>
      </w:tblPr>
      <w:tblGrid>
        <w:gridCol w:w="5046"/>
        <w:gridCol w:w="2041"/>
        <w:gridCol w:w="2041"/>
      </w:tblGrid>
      <w:tr w:rsidR="00455737" w14:paraId="13A7B8D5" w14:textId="77777777" w:rsidTr="00DC01B1">
        <w:tc>
          <w:tcPr>
            <w:tcW w:w="5046" w:type="dxa"/>
          </w:tcPr>
          <w:p w14:paraId="13BBCE3D" w14:textId="77777777" w:rsidR="005C195F" w:rsidRPr="009935D9" w:rsidRDefault="005C195F" w:rsidP="005C195F">
            <w:pPr>
              <w:jc w:val="center"/>
              <w:rPr>
                <w:rFonts w:cs="Arial"/>
                <w:b/>
              </w:rPr>
            </w:pPr>
          </w:p>
        </w:tc>
        <w:tc>
          <w:tcPr>
            <w:tcW w:w="2041" w:type="dxa"/>
            <w:vAlign w:val="center"/>
          </w:tcPr>
          <w:p w14:paraId="26E3B5E1" w14:textId="77777777" w:rsidR="005C195F" w:rsidRDefault="005C195F" w:rsidP="005C195F">
            <w:pPr>
              <w:jc w:val="center"/>
              <w:rPr>
                <w:rFonts w:cs="Arial"/>
                <w:b/>
              </w:rPr>
            </w:pPr>
            <w:r>
              <w:rPr>
                <w:rFonts w:cs="Arial"/>
                <w:b/>
              </w:rPr>
              <w:t>Accès au NRO</w:t>
            </w:r>
          </w:p>
        </w:tc>
        <w:tc>
          <w:tcPr>
            <w:tcW w:w="2041" w:type="dxa"/>
          </w:tcPr>
          <w:p w14:paraId="08C549AA" w14:textId="77777777" w:rsidR="005C195F" w:rsidRDefault="005C195F" w:rsidP="005C195F">
            <w:pPr>
              <w:jc w:val="center"/>
              <w:rPr>
                <w:rFonts w:cs="Arial"/>
                <w:b/>
              </w:rPr>
            </w:pPr>
            <w:r>
              <w:rPr>
                <w:rFonts w:cs="Arial"/>
                <w:b/>
              </w:rPr>
              <w:t>Accès au PM</w:t>
            </w:r>
          </w:p>
        </w:tc>
      </w:tr>
      <w:tr w:rsidR="00455737" w14:paraId="71BCFE27" w14:textId="77777777" w:rsidTr="00DC01B1">
        <w:tc>
          <w:tcPr>
            <w:tcW w:w="5046" w:type="dxa"/>
          </w:tcPr>
          <w:p w14:paraId="246A6E17" w14:textId="4BB6240A" w:rsidR="005C195F" w:rsidRPr="009935D9" w:rsidRDefault="005C195F" w:rsidP="00266E9F">
            <w:pPr>
              <w:jc w:val="center"/>
              <w:rPr>
                <w:rFonts w:cs="Arial"/>
                <w:b/>
              </w:rPr>
            </w:pPr>
            <w:r w:rsidRPr="009935D9">
              <w:rPr>
                <w:rFonts w:cs="Arial"/>
                <w:b/>
              </w:rPr>
              <w:t>Récurrent mensuel par Prise Activée</w:t>
            </w:r>
            <w:r w:rsidRPr="009935D9">
              <w:rPr>
                <w:rFonts w:cs="Arial"/>
                <w:b/>
              </w:rPr>
              <w:br/>
            </w:r>
          </w:p>
        </w:tc>
        <w:tc>
          <w:tcPr>
            <w:tcW w:w="2041" w:type="dxa"/>
            <w:vAlign w:val="center"/>
          </w:tcPr>
          <w:p w14:paraId="220E305D" w14:textId="77777777" w:rsidR="005C195F" w:rsidRPr="009935D9" w:rsidRDefault="005C195F" w:rsidP="005C195F">
            <w:pPr>
              <w:jc w:val="center"/>
              <w:rPr>
                <w:rFonts w:cs="Arial"/>
                <w:b/>
              </w:rPr>
            </w:pPr>
            <w:r>
              <w:rPr>
                <w:rFonts w:cs="Arial"/>
                <w:b/>
              </w:rPr>
              <w:t>5,15</w:t>
            </w:r>
            <w:r w:rsidRPr="009935D9">
              <w:rPr>
                <w:rFonts w:cs="Arial"/>
                <w:b/>
              </w:rPr>
              <w:t xml:space="preserve"> €</w:t>
            </w:r>
          </w:p>
        </w:tc>
        <w:tc>
          <w:tcPr>
            <w:tcW w:w="2041" w:type="dxa"/>
            <w:vAlign w:val="center"/>
          </w:tcPr>
          <w:p w14:paraId="1562289E" w14:textId="77777777" w:rsidR="005C195F" w:rsidRDefault="005C195F" w:rsidP="005C195F">
            <w:pPr>
              <w:jc w:val="center"/>
              <w:rPr>
                <w:rFonts w:cs="Arial"/>
                <w:b/>
              </w:rPr>
            </w:pPr>
            <w:r>
              <w:rPr>
                <w:rFonts w:cs="Arial"/>
                <w:b/>
              </w:rPr>
              <w:t>4,90</w:t>
            </w:r>
            <w:r w:rsidRPr="009935D9">
              <w:rPr>
                <w:rFonts w:cs="Arial"/>
                <w:b/>
              </w:rPr>
              <w:t xml:space="preserve"> €</w:t>
            </w:r>
          </w:p>
        </w:tc>
      </w:tr>
      <w:tr w:rsidR="00455737" w14:paraId="403F2E05" w14:textId="77777777" w:rsidTr="00DC01B1">
        <w:tc>
          <w:tcPr>
            <w:tcW w:w="5046" w:type="dxa"/>
          </w:tcPr>
          <w:p w14:paraId="7A6F0651" w14:textId="0634A0D1" w:rsidR="005C195F" w:rsidRPr="009935D9" w:rsidRDefault="005C195F" w:rsidP="005C195F">
            <w:pPr>
              <w:pStyle w:val="Paragraphedeliste"/>
              <w:numPr>
                <w:ilvl w:val="0"/>
                <w:numId w:val="32"/>
              </w:numPr>
              <w:rPr>
                <w:rFonts w:ascii="Arial" w:hAnsi="Arial" w:cs="Arial"/>
                <w:i/>
                <w:sz w:val="20"/>
              </w:rPr>
            </w:pPr>
            <w:r>
              <w:rPr>
                <w:rFonts w:ascii="Arial" w:hAnsi="Arial" w:cs="Arial"/>
                <w:i/>
                <w:sz w:val="20"/>
              </w:rPr>
              <w:t>d</w:t>
            </w:r>
            <w:r w:rsidRPr="009935D9">
              <w:rPr>
                <w:rFonts w:ascii="Arial" w:hAnsi="Arial" w:cs="Arial"/>
                <w:i/>
                <w:sz w:val="20"/>
              </w:rPr>
              <w:t>ont</w:t>
            </w:r>
            <w:r>
              <w:rPr>
                <w:rFonts w:ascii="Arial" w:hAnsi="Arial" w:cs="Arial"/>
                <w:i/>
                <w:sz w:val="20"/>
              </w:rPr>
              <w:t xml:space="preserve"> composante G</w:t>
            </w:r>
            <w:r w:rsidR="00266E9F">
              <w:rPr>
                <w:rFonts w:ascii="Arial" w:hAnsi="Arial" w:cs="Arial"/>
                <w:i/>
                <w:sz w:val="20"/>
              </w:rPr>
              <w:t xml:space="preserve">énie </w:t>
            </w:r>
            <w:r>
              <w:rPr>
                <w:rFonts w:ascii="Arial" w:hAnsi="Arial" w:cs="Arial"/>
                <w:i/>
                <w:sz w:val="20"/>
              </w:rPr>
              <w:t>C</w:t>
            </w:r>
            <w:r w:rsidR="00266E9F">
              <w:rPr>
                <w:rFonts w:ascii="Arial" w:hAnsi="Arial" w:cs="Arial"/>
                <w:i/>
                <w:sz w:val="20"/>
              </w:rPr>
              <w:t>ivil</w:t>
            </w:r>
          </w:p>
        </w:tc>
        <w:tc>
          <w:tcPr>
            <w:tcW w:w="2041" w:type="dxa"/>
          </w:tcPr>
          <w:p w14:paraId="10523DDA" w14:textId="77777777" w:rsidR="005C195F" w:rsidRPr="009935D9" w:rsidRDefault="005C195F" w:rsidP="005C195F">
            <w:pPr>
              <w:jc w:val="center"/>
              <w:rPr>
                <w:rFonts w:cs="Arial"/>
                <w:i/>
              </w:rPr>
            </w:pPr>
            <w:r>
              <w:rPr>
                <w:rFonts w:cs="Arial"/>
                <w:i/>
              </w:rPr>
              <w:t>1,61</w:t>
            </w:r>
            <w:r w:rsidRPr="009935D9">
              <w:rPr>
                <w:rFonts w:cs="Arial"/>
                <w:i/>
              </w:rPr>
              <w:t xml:space="preserve"> €</w:t>
            </w:r>
          </w:p>
        </w:tc>
        <w:tc>
          <w:tcPr>
            <w:tcW w:w="2041" w:type="dxa"/>
          </w:tcPr>
          <w:p w14:paraId="3E1B8161" w14:textId="77777777" w:rsidR="005C195F" w:rsidRDefault="005C195F" w:rsidP="005C195F">
            <w:pPr>
              <w:jc w:val="center"/>
              <w:rPr>
                <w:rFonts w:cs="Arial"/>
                <w:i/>
              </w:rPr>
            </w:pPr>
            <w:r>
              <w:rPr>
                <w:rFonts w:cs="Arial"/>
                <w:i/>
              </w:rPr>
              <w:t>1</w:t>
            </w:r>
            <w:r w:rsidRPr="009935D9">
              <w:rPr>
                <w:rFonts w:cs="Arial"/>
                <w:i/>
              </w:rPr>
              <w:t>,</w:t>
            </w:r>
            <w:r>
              <w:rPr>
                <w:rFonts w:cs="Arial"/>
                <w:i/>
              </w:rPr>
              <w:t>53</w:t>
            </w:r>
            <w:r w:rsidRPr="009935D9">
              <w:rPr>
                <w:rFonts w:cs="Arial"/>
                <w:i/>
              </w:rPr>
              <w:t xml:space="preserve"> €</w:t>
            </w:r>
          </w:p>
        </w:tc>
      </w:tr>
      <w:tr w:rsidR="00455737" w14:paraId="35D4EB19" w14:textId="77777777" w:rsidTr="00DC01B1">
        <w:tc>
          <w:tcPr>
            <w:tcW w:w="5046" w:type="dxa"/>
          </w:tcPr>
          <w:p w14:paraId="52D5501B" w14:textId="259167B4" w:rsidR="005C195F" w:rsidRPr="009935D9" w:rsidRDefault="005C195F" w:rsidP="00266E9F">
            <w:pPr>
              <w:pStyle w:val="Paragraphedeliste"/>
              <w:numPr>
                <w:ilvl w:val="0"/>
                <w:numId w:val="32"/>
              </w:numPr>
              <w:rPr>
                <w:rFonts w:ascii="Arial" w:hAnsi="Arial" w:cs="Arial"/>
                <w:sz w:val="20"/>
              </w:rPr>
            </w:pPr>
            <w:r>
              <w:rPr>
                <w:rFonts w:ascii="Arial" w:hAnsi="Arial" w:cs="Arial"/>
                <w:i/>
                <w:sz w:val="20"/>
              </w:rPr>
              <w:t xml:space="preserve">dont composante </w:t>
            </w:r>
            <w:r w:rsidR="00266E9F">
              <w:rPr>
                <w:rFonts w:ascii="Arial" w:hAnsi="Arial" w:cs="Arial"/>
                <w:i/>
                <w:sz w:val="20"/>
              </w:rPr>
              <w:t>hors Génie Civil</w:t>
            </w:r>
          </w:p>
        </w:tc>
        <w:tc>
          <w:tcPr>
            <w:tcW w:w="2041" w:type="dxa"/>
          </w:tcPr>
          <w:p w14:paraId="5C6EF0ED" w14:textId="11EEFC4D" w:rsidR="005C195F" w:rsidRDefault="00455737" w:rsidP="005C195F">
            <w:pPr>
              <w:jc w:val="center"/>
              <w:rPr>
                <w:rFonts w:cs="Arial"/>
              </w:rPr>
            </w:pPr>
            <w:r>
              <w:rPr>
                <w:rFonts w:cs="Arial"/>
                <w:i/>
              </w:rPr>
              <w:t>3,54</w:t>
            </w:r>
            <w:r w:rsidR="005C195F" w:rsidRPr="00212544">
              <w:rPr>
                <w:rFonts w:cs="Arial"/>
                <w:i/>
              </w:rPr>
              <w:t xml:space="preserve"> €</w:t>
            </w:r>
          </w:p>
        </w:tc>
        <w:tc>
          <w:tcPr>
            <w:tcW w:w="2041" w:type="dxa"/>
          </w:tcPr>
          <w:p w14:paraId="271D9B20" w14:textId="1851C75A" w:rsidR="005C195F" w:rsidRDefault="00455737" w:rsidP="005C195F">
            <w:pPr>
              <w:jc w:val="center"/>
              <w:rPr>
                <w:rFonts w:cs="Arial"/>
                <w:i/>
              </w:rPr>
            </w:pPr>
            <w:r>
              <w:rPr>
                <w:rFonts w:cs="Arial"/>
                <w:i/>
              </w:rPr>
              <w:t>3,37</w:t>
            </w:r>
            <w:r w:rsidR="005C195F" w:rsidRPr="00212544">
              <w:rPr>
                <w:rFonts w:cs="Arial"/>
                <w:i/>
              </w:rPr>
              <w:t xml:space="preserve"> €</w:t>
            </w:r>
          </w:p>
        </w:tc>
      </w:tr>
    </w:tbl>
    <w:p w14:paraId="1CFCFFDF" w14:textId="77777777" w:rsidR="005C195F" w:rsidRDefault="005C195F" w:rsidP="005C195F">
      <w:pPr>
        <w:rPr>
          <w:rFonts w:cs="Arial"/>
        </w:rPr>
      </w:pPr>
    </w:p>
    <w:p w14:paraId="30F0C4A3" w14:textId="77777777" w:rsidR="005C195F" w:rsidRDefault="005C195F" w:rsidP="005C195F">
      <w:pPr>
        <w:rPr>
          <w:rFonts w:cs="Arial"/>
        </w:rPr>
      </w:pPr>
    </w:p>
    <w:p w14:paraId="1FB464A7" w14:textId="2F3EE63F" w:rsidR="005C195F" w:rsidRDefault="005C195F" w:rsidP="005C195F">
      <w:pPr>
        <w:rPr>
          <w:rFonts w:cs="Arial"/>
        </w:rPr>
      </w:pPr>
      <w:r w:rsidRPr="009935D9">
        <w:rPr>
          <w:rFonts w:cs="Arial"/>
        </w:rPr>
        <w:t>Le</w:t>
      </w:r>
      <w:r>
        <w:rPr>
          <w:rFonts w:cs="Arial"/>
        </w:rPr>
        <w:t xml:space="preserve"> récurrent mensuel pourra être révisé annuellement dans les modalités prévues à l’Article 19.2.1.2 des Conditions Particulières.</w:t>
      </w:r>
    </w:p>
    <w:p w14:paraId="56021F91" w14:textId="77777777" w:rsidR="004173EC" w:rsidRDefault="004173EC" w:rsidP="005C195F">
      <w:pPr>
        <w:rPr>
          <w:rFonts w:cs="Arial"/>
        </w:rPr>
      </w:pPr>
    </w:p>
    <w:p w14:paraId="4ABDF8D0" w14:textId="77777777" w:rsidR="004173EC" w:rsidRDefault="004173EC" w:rsidP="005C195F">
      <w:pPr>
        <w:rPr>
          <w:rFonts w:cs="Arial"/>
        </w:rPr>
      </w:pPr>
    </w:p>
    <w:p w14:paraId="15A6A228" w14:textId="77777777" w:rsidR="005C195F" w:rsidRDefault="005C195F">
      <w:pPr>
        <w:jc w:val="left"/>
        <w:rPr>
          <w:rFonts w:cs="Arial"/>
        </w:rPr>
      </w:pPr>
    </w:p>
    <w:p w14:paraId="4296D38F" w14:textId="63E403F0" w:rsidR="005C195F" w:rsidRDefault="005C195F" w:rsidP="005C195F">
      <w:pPr>
        <w:pStyle w:val="Titre1"/>
      </w:pPr>
      <w:r>
        <w:t>Prix relatifs a la location de ligne FTTH Passive</w:t>
      </w:r>
    </w:p>
    <w:p w14:paraId="2F8E5E7E" w14:textId="77777777" w:rsidR="006E7161" w:rsidRDefault="006E7161" w:rsidP="00792580">
      <w:pPr>
        <w:pStyle w:val="Retraitcorpsdetexte"/>
        <w:ind w:left="0" w:firstLine="0"/>
        <w:rPr>
          <w:rFonts w:ascii="Arial" w:hAnsi="Arial" w:cs="Arial"/>
        </w:rPr>
      </w:pPr>
    </w:p>
    <w:p w14:paraId="62140EAB" w14:textId="77777777" w:rsidR="005C195F" w:rsidRPr="00366305" w:rsidRDefault="005C195F" w:rsidP="005C195F"/>
    <w:p w14:paraId="3683920F" w14:textId="77777777" w:rsidR="005C195F" w:rsidRDefault="005C195F" w:rsidP="005C195F">
      <w:pPr>
        <w:rPr>
          <w:rFonts w:cs="Arial"/>
        </w:rPr>
      </w:pPr>
      <w:r w:rsidRPr="009935D9">
        <w:rPr>
          <w:rFonts w:cs="Arial"/>
        </w:rPr>
        <w:t xml:space="preserve">Le </w:t>
      </w:r>
      <w:r>
        <w:rPr>
          <w:rFonts w:cs="Arial"/>
        </w:rPr>
        <w:t>tarif de l’abonnement mensuel des Lignes FTTH en mode location affectées au Client et le détail de ses différentes composantes est indiqué ci-dessous :</w:t>
      </w:r>
    </w:p>
    <w:p w14:paraId="70871E6A" w14:textId="77777777" w:rsidR="005C195F" w:rsidRDefault="005C195F" w:rsidP="005C195F">
      <w:pPr>
        <w:rPr>
          <w:rFonts w:cs="Arial"/>
        </w:rPr>
      </w:pPr>
    </w:p>
    <w:tbl>
      <w:tblPr>
        <w:tblStyle w:val="Grilledutableau"/>
        <w:tblW w:w="0" w:type="auto"/>
        <w:tblLook w:val="04A0" w:firstRow="1" w:lastRow="0" w:firstColumn="1" w:lastColumn="0" w:noHBand="0" w:noVBand="1"/>
      </w:tblPr>
      <w:tblGrid>
        <w:gridCol w:w="5272"/>
        <w:gridCol w:w="1871"/>
        <w:gridCol w:w="1871"/>
      </w:tblGrid>
      <w:tr w:rsidR="005C195F" w14:paraId="1B8A9F05" w14:textId="77777777" w:rsidTr="005C195F">
        <w:tc>
          <w:tcPr>
            <w:tcW w:w="5272" w:type="dxa"/>
          </w:tcPr>
          <w:p w14:paraId="0AA6C7F7" w14:textId="77777777" w:rsidR="005C195F" w:rsidRDefault="005C195F" w:rsidP="005C195F">
            <w:pPr>
              <w:jc w:val="center"/>
              <w:rPr>
                <w:rFonts w:cs="Arial"/>
                <w:b/>
              </w:rPr>
            </w:pPr>
          </w:p>
        </w:tc>
        <w:tc>
          <w:tcPr>
            <w:tcW w:w="1871" w:type="dxa"/>
            <w:vAlign w:val="center"/>
          </w:tcPr>
          <w:p w14:paraId="3B520128" w14:textId="77777777" w:rsidR="005C195F" w:rsidRDefault="005C195F" w:rsidP="005C195F">
            <w:pPr>
              <w:jc w:val="center"/>
              <w:rPr>
                <w:rFonts w:cs="Arial"/>
                <w:b/>
              </w:rPr>
            </w:pPr>
            <w:r>
              <w:rPr>
                <w:rFonts w:cs="Arial"/>
                <w:b/>
              </w:rPr>
              <w:t>Accès au NRO</w:t>
            </w:r>
          </w:p>
        </w:tc>
        <w:tc>
          <w:tcPr>
            <w:tcW w:w="1871" w:type="dxa"/>
          </w:tcPr>
          <w:p w14:paraId="54033EBC" w14:textId="77777777" w:rsidR="005C195F" w:rsidRDefault="005C195F" w:rsidP="005C195F">
            <w:pPr>
              <w:jc w:val="center"/>
              <w:rPr>
                <w:rFonts w:cs="Arial"/>
                <w:b/>
              </w:rPr>
            </w:pPr>
            <w:r>
              <w:rPr>
                <w:rFonts w:cs="Arial"/>
                <w:b/>
              </w:rPr>
              <w:t>Accès au PM</w:t>
            </w:r>
          </w:p>
        </w:tc>
      </w:tr>
      <w:tr w:rsidR="005C195F" w14:paraId="3F06CD42" w14:textId="77777777" w:rsidTr="005C195F">
        <w:tc>
          <w:tcPr>
            <w:tcW w:w="5272" w:type="dxa"/>
          </w:tcPr>
          <w:p w14:paraId="30034BCC" w14:textId="77777777" w:rsidR="005C195F" w:rsidRPr="009935D9" w:rsidRDefault="005C195F" w:rsidP="005C195F">
            <w:pPr>
              <w:jc w:val="center"/>
              <w:rPr>
                <w:rFonts w:cs="Arial"/>
                <w:b/>
              </w:rPr>
            </w:pPr>
            <w:r>
              <w:rPr>
                <w:rFonts w:cs="Arial"/>
                <w:b/>
              </w:rPr>
              <w:t xml:space="preserve">Abonnement mensuel </w:t>
            </w:r>
            <w:r>
              <w:rPr>
                <w:rFonts w:cs="Arial"/>
                <w:b/>
              </w:rPr>
              <w:br/>
              <w:t xml:space="preserve">Location Ligne FTTH </w:t>
            </w:r>
            <w:proofErr w:type="gramStart"/>
            <w:r>
              <w:rPr>
                <w:rFonts w:cs="Arial"/>
                <w:b/>
              </w:rPr>
              <w:t>passive</w:t>
            </w:r>
            <w:proofErr w:type="gramEnd"/>
            <w:r w:rsidRPr="009935D9">
              <w:rPr>
                <w:rFonts w:cs="Arial"/>
                <w:b/>
              </w:rPr>
              <w:br/>
              <w:t>(</w:t>
            </w:r>
            <w:r>
              <w:rPr>
                <w:rFonts w:cs="Arial"/>
                <w:b/>
              </w:rPr>
              <w:t xml:space="preserve">Investissement, </w:t>
            </w:r>
            <w:r w:rsidRPr="009935D9">
              <w:rPr>
                <w:rFonts w:cs="Arial"/>
                <w:b/>
              </w:rPr>
              <w:t>GC, Maintenance et Réserve inclus)</w:t>
            </w:r>
          </w:p>
        </w:tc>
        <w:tc>
          <w:tcPr>
            <w:tcW w:w="1871" w:type="dxa"/>
            <w:vAlign w:val="center"/>
          </w:tcPr>
          <w:p w14:paraId="097FA7CE" w14:textId="55F72026" w:rsidR="005C195F" w:rsidRPr="009935D9" w:rsidRDefault="00455737" w:rsidP="005C195F">
            <w:pPr>
              <w:jc w:val="center"/>
              <w:rPr>
                <w:rFonts w:cs="Arial"/>
                <w:b/>
              </w:rPr>
            </w:pPr>
            <w:r>
              <w:rPr>
                <w:rFonts w:cs="Arial"/>
                <w:b/>
              </w:rPr>
              <w:t>13,40</w:t>
            </w:r>
            <w:r w:rsidR="005C195F" w:rsidRPr="009935D9">
              <w:rPr>
                <w:rFonts w:cs="Arial"/>
                <w:b/>
              </w:rPr>
              <w:t xml:space="preserve"> €</w:t>
            </w:r>
          </w:p>
        </w:tc>
        <w:tc>
          <w:tcPr>
            <w:tcW w:w="1871" w:type="dxa"/>
            <w:vAlign w:val="center"/>
          </w:tcPr>
          <w:p w14:paraId="01554363" w14:textId="77777777" w:rsidR="005C195F" w:rsidRDefault="005C195F" w:rsidP="005C195F">
            <w:pPr>
              <w:jc w:val="center"/>
              <w:rPr>
                <w:rFonts w:cs="Arial"/>
                <w:b/>
              </w:rPr>
            </w:pPr>
            <w:r>
              <w:rPr>
                <w:rFonts w:cs="Arial"/>
                <w:b/>
              </w:rPr>
              <w:t>12,20 €</w:t>
            </w:r>
          </w:p>
        </w:tc>
      </w:tr>
      <w:tr w:rsidR="005C195F" w14:paraId="2BFC4F41" w14:textId="77777777" w:rsidTr="005C195F">
        <w:tc>
          <w:tcPr>
            <w:tcW w:w="5272" w:type="dxa"/>
          </w:tcPr>
          <w:p w14:paraId="172638F8" w14:textId="001157D6" w:rsidR="005C195F" w:rsidRPr="009935D9" w:rsidRDefault="005C195F" w:rsidP="00266E9F">
            <w:pPr>
              <w:pStyle w:val="Paragraphedeliste"/>
              <w:numPr>
                <w:ilvl w:val="0"/>
                <w:numId w:val="32"/>
              </w:numPr>
              <w:rPr>
                <w:rFonts w:ascii="Arial" w:hAnsi="Arial" w:cs="Arial"/>
                <w:i/>
                <w:sz w:val="20"/>
              </w:rPr>
            </w:pPr>
            <w:r>
              <w:rPr>
                <w:rFonts w:ascii="Arial" w:hAnsi="Arial" w:cs="Arial"/>
                <w:i/>
                <w:sz w:val="20"/>
              </w:rPr>
              <w:t>d</w:t>
            </w:r>
            <w:r w:rsidRPr="009935D9">
              <w:rPr>
                <w:rFonts w:ascii="Arial" w:hAnsi="Arial" w:cs="Arial"/>
                <w:i/>
                <w:sz w:val="20"/>
              </w:rPr>
              <w:t>ont</w:t>
            </w:r>
            <w:r>
              <w:rPr>
                <w:rFonts w:ascii="Arial" w:hAnsi="Arial" w:cs="Arial"/>
                <w:i/>
                <w:sz w:val="20"/>
              </w:rPr>
              <w:t xml:space="preserve"> composante G</w:t>
            </w:r>
            <w:r w:rsidR="00266E9F">
              <w:rPr>
                <w:rFonts w:ascii="Arial" w:hAnsi="Arial" w:cs="Arial"/>
                <w:i/>
                <w:sz w:val="20"/>
              </w:rPr>
              <w:t xml:space="preserve">énie Civil </w:t>
            </w:r>
          </w:p>
        </w:tc>
        <w:tc>
          <w:tcPr>
            <w:tcW w:w="1871" w:type="dxa"/>
          </w:tcPr>
          <w:p w14:paraId="30642F94" w14:textId="77777777" w:rsidR="005C195F" w:rsidRPr="009935D9" w:rsidRDefault="005C195F" w:rsidP="005C195F">
            <w:pPr>
              <w:jc w:val="center"/>
              <w:rPr>
                <w:rFonts w:cs="Arial"/>
                <w:i/>
              </w:rPr>
            </w:pPr>
            <w:r>
              <w:rPr>
                <w:rFonts w:cs="Arial"/>
                <w:i/>
              </w:rPr>
              <w:t>1,61</w:t>
            </w:r>
            <w:r w:rsidRPr="009935D9">
              <w:rPr>
                <w:rFonts w:cs="Arial"/>
                <w:i/>
              </w:rPr>
              <w:t xml:space="preserve"> €</w:t>
            </w:r>
          </w:p>
        </w:tc>
        <w:tc>
          <w:tcPr>
            <w:tcW w:w="1871" w:type="dxa"/>
            <w:vAlign w:val="center"/>
          </w:tcPr>
          <w:p w14:paraId="0E81FE0F" w14:textId="77777777" w:rsidR="005C195F" w:rsidRDefault="005C195F" w:rsidP="005C195F">
            <w:pPr>
              <w:jc w:val="center"/>
              <w:rPr>
                <w:rFonts w:cs="Arial"/>
                <w:i/>
              </w:rPr>
            </w:pPr>
            <w:r>
              <w:rPr>
                <w:rFonts w:cs="Arial"/>
                <w:i/>
              </w:rPr>
              <w:t>1,53 €</w:t>
            </w:r>
          </w:p>
        </w:tc>
      </w:tr>
      <w:tr w:rsidR="005C195F" w14:paraId="0780D727" w14:textId="77777777" w:rsidTr="005C195F">
        <w:tc>
          <w:tcPr>
            <w:tcW w:w="5272" w:type="dxa"/>
          </w:tcPr>
          <w:p w14:paraId="0979473C" w14:textId="34636517" w:rsidR="005C195F" w:rsidRPr="009935D9" w:rsidRDefault="005C195F" w:rsidP="00266E9F">
            <w:pPr>
              <w:pStyle w:val="Paragraphedeliste"/>
              <w:numPr>
                <w:ilvl w:val="0"/>
                <w:numId w:val="32"/>
              </w:numPr>
              <w:rPr>
                <w:rFonts w:ascii="Arial" w:hAnsi="Arial" w:cs="Arial"/>
                <w:sz w:val="20"/>
              </w:rPr>
            </w:pPr>
            <w:r>
              <w:rPr>
                <w:rFonts w:ascii="Arial" w:hAnsi="Arial" w:cs="Arial"/>
                <w:i/>
                <w:sz w:val="20"/>
              </w:rPr>
              <w:t xml:space="preserve">dont composante </w:t>
            </w:r>
            <w:r w:rsidR="00266E9F">
              <w:rPr>
                <w:rFonts w:ascii="Arial" w:hAnsi="Arial" w:cs="Arial"/>
                <w:i/>
                <w:sz w:val="20"/>
              </w:rPr>
              <w:t>hors Génie Civil</w:t>
            </w:r>
          </w:p>
        </w:tc>
        <w:tc>
          <w:tcPr>
            <w:tcW w:w="1871" w:type="dxa"/>
          </w:tcPr>
          <w:p w14:paraId="0CAE7B60" w14:textId="2736E4AD" w:rsidR="005C195F" w:rsidRDefault="001C0D17" w:rsidP="00455737">
            <w:pPr>
              <w:jc w:val="center"/>
              <w:rPr>
                <w:rFonts w:cs="Arial"/>
              </w:rPr>
            </w:pPr>
            <w:r>
              <w:rPr>
                <w:rFonts w:cs="Arial"/>
                <w:i/>
              </w:rPr>
              <w:t>3,54</w:t>
            </w:r>
            <w:r w:rsidR="005C195F" w:rsidRPr="00212544">
              <w:rPr>
                <w:rFonts w:cs="Arial"/>
                <w:i/>
              </w:rPr>
              <w:t xml:space="preserve"> €</w:t>
            </w:r>
          </w:p>
        </w:tc>
        <w:tc>
          <w:tcPr>
            <w:tcW w:w="1871" w:type="dxa"/>
            <w:vAlign w:val="center"/>
          </w:tcPr>
          <w:p w14:paraId="1CBFDCA8" w14:textId="0ABABA58" w:rsidR="005C195F" w:rsidRDefault="001C0D17" w:rsidP="005C195F">
            <w:pPr>
              <w:jc w:val="center"/>
              <w:rPr>
                <w:rFonts w:cs="Arial"/>
                <w:i/>
              </w:rPr>
            </w:pPr>
            <w:r>
              <w:rPr>
                <w:rFonts w:cs="Arial"/>
                <w:i/>
              </w:rPr>
              <w:t>3,37</w:t>
            </w:r>
            <w:r w:rsidR="005C195F">
              <w:rPr>
                <w:rFonts w:cs="Arial"/>
                <w:i/>
              </w:rPr>
              <w:t xml:space="preserve"> €</w:t>
            </w:r>
          </w:p>
        </w:tc>
      </w:tr>
      <w:tr w:rsidR="005C195F" w14:paraId="413DE919" w14:textId="77777777" w:rsidTr="005C195F">
        <w:tc>
          <w:tcPr>
            <w:tcW w:w="5272" w:type="dxa"/>
          </w:tcPr>
          <w:p w14:paraId="74CA9688" w14:textId="615A7A18" w:rsidR="005C195F" w:rsidRPr="009935D9" w:rsidRDefault="001C0D17" w:rsidP="005C195F">
            <w:pPr>
              <w:pStyle w:val="Paragraphedeliste"/>
              <w:numPr>
                <w:ilvl w:val="0"/>
                <w:numId w:val="32"/>
              </w:numPr>
              <w:rPr>
                <w:rFonts w:ascii="Arial" w:hAnsi="Arial" w:cs="Arial"/>
                <w:i/>
                <w:sz w:val="20"/>
              </w:rPr>
            </w:pPr>
            <w:r>
              <w:rPr>
                <w:rFonts w:ascii="Arial" w:hAnsi="Arial" w:cs="Arial"/>
                <w:i/>
                <w:sz w:val="20"/>
              </w:rPr>
              <w:t>dont composante Investissement</w:t>
            </w:r>
          </w:p>
        </w:tc>
        <w:tc>
          <w:tcPr>
            <w:tcW w:w="1871" w:type="dxa"/>
          </w:tcPr>
          <w:p w14:paraId="1AFDD56C" w14:textId="7FEF9A75" w:rsidR="005C195F" w:rsidRPr="001C0D17" w:rsidRDefault="001C0D17" w:rsidP="005C195F">
            <w:pPr>
              <w:jc w:val="center"/>
              <w:rPr>
                <w:rFonts w:cs="Arial"/>
                <w:i/>
              </w:rPr>
            </w:pPr>
            <w:r w:rsidRPr="001C0D17">
              <w:rPr>
                <w:rFonts w:cs="Arial"/>
                <w:i/>
              </w:rPr>
              <w:t>8,25 €</w:t>
            </w:r>
          </w:p>
        </w:tc>
        <w:tc>
          <w:tcPr>
            <w:tcW w:w="1871" w:type="dxa"/>
            <w:vAlign w:val="center"/>
          </w:tcPr>
          <w:p w14:paraId="16F14703" w14:textId="388B80FC" w:rsidR="005C195F" w:rsidRDefault="001C0D17" w:rsidP="005C195F">
            <w:pPr>
              <w:jc w:val="center"/>
              <w:rPr>
                <w:rFonts w:cs="Arial"/>
                <w:i/>
              </w:rPr>
            </w:pPr>
            <w:r>
              <w:rPr>
                <w:rFonts w:cs="Arial"/>
                <w:i/>
              </w:rPr>
              <w:t>7,30 €</w:t>
            </w:r>
          </w:p>
        </w:tc>
      </w:tr>
    </w:tbl>
    <w:p w14:paraId="7F2447F5" w14:textId="77777777" w:rsidR="005C195F" w:rsidRDefault="005C195F" w:rsidP="005C195F">
      <w:pPr>
        <w:rPr>
          <w:rFonts w:cs="Arial"/>
        </w:rPr>
      </w:pPr>
    </w:p>
    <w:p w14:paraId="2DE98714" w14:textId="77777777" w:rsidR="005C195F" w:rsidRDefault="005C195F" w:rsidP="005C195F">
      <w:pPr>
        <w:rPr>
          <w:rFonts w:cs="Arial"/>
        </w:rPr>
      </w:pPr>
      <w:r>
        <w:rPr>
          <w:rFonts w:cs="Arial"/>
        </w:rPr>
        <w:t>L’abonnement mensuel de la Ligne FTTH passive pourra être révisé annuellement par composante et dans les modalités prévues à l’Article 19.2.2 des Conditions Particulières.</w:t>
      </w:r>
    </w:p>
    <w:p w14:paraId="21200631" w14:textId="77777777" w:rsidR="004173EC" w:rsidRDefault="004173EC" w:rsidP="005C195F">
      <w:pPr>
        <w:rPr>
          <w:rFonts w:cs="Arial"/>
        </w:rPr>
      </w:pPr>
    </w:p>
    <w:p w14:paraId="2E11F88B" w14:textId="2C31B44B" w:rsidR="004173EC" w:rsidRDefault="004173EC" w:rsidP="004173EC">
      <w:pPr>
        <w:rPr>
          <w:rFonts w:cs="Arial"/>
        </w:rPr>
      </w:pPr>
      <w:r>
        <w:rPr>
          <w:rFonts w:cs="Arial"/>
        </w:rPr>
        <w:t>Cet abonnement mensuel</w:t>
      </w:r>
      <w:r w:rsidR="005C195F">
        <w:rPr>
          <w:rFonts w:cs="Arial"/>
        </w:rPr>
        <w:t xml:space="preserve"> n’inclut pas la prestation de Raccordement du Local FTTH dont les tarifs sont indiqués </w:t>
      </w:r>
      <w:r w:rsidR="00946712">
        <w:rPr>
          <w:rFonts w:cs="Arial"/>
        </w:rPr>
        <w:t>à l’Article 4</w:t>
      </w:r>
      <w:r w:rsidR="005C195F">
        <w:rPr>
          <w:rFonts w:cs="Arial"/>
        </w:rPr>
        <w:t xml:space="preserve"> de la présente Annexe.</w:t>
      </w:r>
    </w:p>
    <w:p w14:paraId="74973391" w14:textId="77777777" w:rsidR="004173EC" w:rsidRDefault="004173EC" w:rsidP="004173EC">
      <w:pPr>
        <w:rPr>
          <w:rFonts w:cs="Arial"/>
        </w:rPr>
      </w:pPr>
    </w:p>
    <w:p w14:paraId="128D7B5F" w14:textId="77777777" w:rsidR="004173EC" w:rsidRDefault="004173EC" w:rsidP="004173EC">
      <w:pPr>
        <w:rPr>
          <w:rFonts w:cs="Arial"/>
        </w:rPr>
      </w:pPr>
    </w:p>
    <w:p w14:paraId="67A24639" w14:textId="77777777" w:rsidR="004173EC" w:rsidRDefault="004173EC" w:rsidP="004173EC">
      <w:pPr>
        <w:rPr>
          <w:rFonts w:cs="Arial"/>
        </w:rPr>
      </w:pPr>
    </w:p>
    <w:p w14:paraId="77BD2BE4" w14:textId="3B7E1050" w:rsidR="004173EC" w:rsidRDefault="004173EC" w:rsidP="004173EC">
      <w:pPr>
        <w:pStyle w:val="Titre1"/>
      </w:pPr>
      <w:r>
        <w:t>Prix relatif au raccordement ftth passif</w:t>
      </w:r>
    </w:p>
    <w:p w14:paraId="438AB63D" w14:textId="77777777" w:rsidR="004173EC" w:rsidRDefault="004173EC" w:rsidP="004173EC"/>
    <w:p w14:paraId="6E4491D8" w14:textId="25887C9D" w:rsidR="004173EC" w:rsidRDefault="004173EC" w:rsidP="004173EC">
      <w:pPr>
        <w:pStyle w:val="Titre2"/>
        <w:ind w:left="567"/>
      </w:pPr>
      <w:r>
        <w:t>« Raccordement Lissé »</w:t>
      </w:r>
    </w:p>
    <w:p w14:paraId="67D688A6" w14:textId="77777777" w:rsidR="004173EC" w:rsidRDefault="004173EC" w:rsidP="004173EC"/>
    <w:p w14:paraId="52EAEEFD" w14:textId="093E2038" w:rsidR="00D75221" w:rsidRDefault="00D75221" w:rsidP="00D75221">
      <w:pPr>
        <w:pStyle w:val="Titre3"/>
      </w:pPr>
      <w:r>
        <w:t>Cas d’une Ligne FTTH Passive mise en service pour la première fois</w:t>
      </w:r>
    </w:p>
    <w:p w14:paraId="10CF5A2C" w14:textId="77777777" w:rsidR="00D75221" w:rsidRDefault="00D75221" w:rsidP="00D75221">
      <w:pPr>
        <w:pStyle w:val="Corpsdetexte1"/>
        <w:ind w:left="0"/>
        <w:rPr>
          <w:rFonts w:ascii="Arial" w:hAnsi="Arial" w:cs="Arial"/>
        </w:rPr>
      </w:pPr>
    </w:p>
    <w:p w14:paraId="2F66AB88" w14:textId="667C9CE4" w:rsidR="00D75221" w:rsidRDefault="00D75221" w:rsidP="00D75221">
      <w:pPr>
        <w:pStyle w:val="Corpsdetexte1"/>
        <w:ind w:left="0"/>
        <w:rPr>
          <w:rFonts w:ascii="Arial" w:hAnsi="Arial" w:cs="Arial"/>
          <w:sz w:val="20"/>
        </w:rPr>
      </w:pPr>
      <w:r w:rsidRPr="00D75221">
        <w:rPr>
          <w:rFonts w:ascii="Arial" w:hAnsi="Arial" w:cs="Arial"/>
          <w:sz w:val="20"/>
        </w:rPr>
        <w:t>Si, conformément à l’article 19.3.1.4 des Conditions Particulières, le Client opte pour une facturation lissée des Frais de Raccordements FTTH Passif, il est redevable,</w:t>
      </w:r>
      <w:r>
        <w:rPr>
          <w:rFonts w:ascii="Arial" w:hAnsi="Arial" w:cs="Arial"/>
          <w:sz w:val="20"/>
        </w:rPr>
        <w:t xml:space="preserve"> lorsque sa commande d’accès concerne une Ligne FTTH Passive mise en service pour la première fois, d’un frais d’accès initial comme suit :</w:t>
      </w:r>
    </w:p>
    <w:p w14:paraId="559BBB4E" w14:textId="77777777" w:rsidR="00D75221" w:rsidRDefault="00D75221" w:rsidP="00D75221">
      <w:pPr>
        <w:pStyle w:val="Corpsdetexte1"/>
        <w:ind w:left="0"/>
        <w:rPr>
          <w:rFonts w:ascii="Arial" w:hAnsi="Arial" w:cs="Arial"/>
          <w:sz w:val="20"/>
        </w:rPr>
      </w:pPr>
    </w:p>
    <w:tbl>
      <w:tblPr>
        <w:tblStyle w:val="Grilledutableau"/>
        <w:tblW w:w="0" w:type="auto"/>
        <w:tblLook w:val="04A0" w:firstRow="1" w:lastRow="0" w:firstColumn="1" w:lastColumn="0" w:noHBand="0" w:noVBand="1"/>
      </w:tblPr>
      <w:tblGrid>
        <w:gridCol w:w="4106"/>
        <w:gridCol w:w="4954"/>
      </w:tblGrid>
      <w:tr w:rsidR="00D75221" w14:paraId="45FF9F42" w14:textId="77777777" w:rsidTr="00D40DBD">
        <w:trPr>
          <w:trHeight w:val="454"/>
        </w:trPr>
        <w:tc>
          <w:tcPr>
            <w:tcW w:w="4106" w:type="dxa"/>
            <w:vAlign w:val="center"/>
          </w:tcPr>
          <w:p w14:paraId="59EBCEE0" w14:textId="66AEF6B8" w:rsidR="00D75221" w:rsidRDefault="00D75221" w:rsidP="00D75221">
            <w:pPr>
              <w:jc w:val="center"/>
              <w:rPr>
                <w:rFonts w:cs="Arial"/>
                <w:b/>
              </w:rPr>
            </w:pPr>
            <w:r>
              <w:rPr>
                <w:rFonts w:cs="Arial"/>
                <w:b/>
              </w:rPr>
              <w:t>Frais d’accès initial Raccordement Lissé</w:t>
            </w:r>
          </w:p>
        </w:tc>
        <w:tc>
          <w:tcPr>
            <w:tcW w:w="4954" w:type="dxa"/>
            <w:vAlign w:val="center"/>
          </w:tcPr>
          <w:p w14:paraId="466C5B84" w14:textId="6D7F6E88" w:rsidR="00D75221" w:rsidRDefault="00D75221" w:rsidP="00D40DBD">
            <w:pPr>
              <w:jc w:val="center"/>
              <w:rPr>
                <w:rFonts w:cs="Arial"/>
                <w:b/>
              </w:rPr>
            </w:pPr>
            <w:r>
              <w:rPr>
                <w:rFonts w:cs="Arial"/>
                <w:b/>
              </w:rPr>
              <w:t xml:space="preserve">45 € / Prise Activée pour </w:t>
            </w:r>
            <w:r w:rsidR="001D23EE">
              <w:rPr>
                <w:rFonts w:cs="Arial"/>
                <w:b/>
              </w:rPr>
              <w:t>une 1</w:t>
            </w:r>
            <w:r w:rsidR="001D23EE" w:rsidRPr="001D23EE">
              <w:rPr>
                <w:rFonts w:cs="Arial"/>
                <w:b/>
                <w:vertAlign w:val="superscript"/>
              </w:rPr>
              <w:t>ère</w:t>
            </w:r>
            <w:r w:rsidR="001D23EE">
              <w:rPr>
                <w:rFonts w:cs="Arial"/>
                <w:b/>
              </w:rPr>
              <w:t xml:space="preserve"> </w:t>
            </w:r>
            <w:r w:rsidR="00D40DBD">
              <w:rPr>
                <w:rFonts w:cs="Arial"/>
                <w:b/>
              </w:rPr>
              <w:t>mise en service</w:t>
            </w:r>
          </w:p>
        </w:tc>
      </w:tr>
    </w:tbl>
    <w:p w14:paraId="16561F55" w14:textId="77777777" w:rsidR="008F07F1" w:rsidRDefault="008F07F1" w:rsidP="00266E9F">
      <w:pPr>
        <w:rPr>
          <w:rFonts w:cs="Arial"/>
        </w:rPr>
      </w:pPr>
    </w:p>
    <w:p w14:paraId="18D7F6FA" w14:textId="00FCB17C" w:rsidR="00D75221" w:rsidRPr="008F07F1" w:rsidRDefault="00D75221" w:rsidP="008F07F1">
      <w:pPr>
        <w:rPr>
          <w:rFonts w:cs="Arial"/>
        </w:rPr>
      </w:pPr>
      <w:r>
        <w:rPr>
          <w:rFonts w:cs="Arial"/>
        </w:rPr>
        <w:t xml:space="preserve">Le Frais d’accès initial Raccordement lissé pourra être révisé annuellement dans les modalités prévues à l’Article 19.2.4. </w:t>
      </w:r>
      <w:proofErr w:type="gramStart"/>
      <w:r>
        <w:rPr>
          <w:rFonts w:cs="Arial"/>
        </w:rPr>
        <w:t>des</w:t>
      </w:r>
      <w:proofErr w:type="gramEnd"/>
      <w:r>
        <w:rPr>
          <w:rFonts w:cs="Arial"/>
        </w:rPr>
        <w:t xml:space="preserve"> Conditions Particulières.</w:t>
      </w:r>
    </w:p>
    <w:p w14:paraId="302A8D78" w14:textId="77777777" w:rsidR="00D75221" w:rsidRPr="00D75221" w:rsidRDefault="00D75221" w:rsidP="00D75221">
      <w:pPr>
        <w:pStyle w:val="Corpsdetexte1"/>
        <w:ind w:left="0"/>
      </w:pPr>
    </w:p>
    <w:p w14:paraId="19DF376E" w14:textId="5BB829CE" w:rsidR="00D75221" w:rsidRDefault="003C054F" w:rsidP="00D75221">
      <w:pPr>
        <w:pStyle w:val="Titre3"/>
      </w:pPr>
      <w:r>
        <w:t>Abonnement</w:t>
      </w:r>
      <w:r w:rsidR="00D75221">
        <w:t xml:space="preserve"> Raccordement Lissé</w:t>
      </w:r>
    </w:p>
    <w:p w14:paraId="3E15721D" w14:textId="77777777" w:rsidR="00D75221" w:rsidRPr="00D75221" w:rsidRDefault="00D75221" w:rsidP="00D75221">
      <w:pPr>
        <w:pStyle w:val="Corpsdetexte1"/>
        <w:ind w:left="0"/>
      </w:pPr>
    </w:p>
    <w:p w14:paraId="23B3D6D6" w14:textId="77777777" w:rsidR="004173EC" w:rsidRDefault="004173EC" w:rsidP="004173EC">
      <w:pPr>
        <w:rPr>
          <w:rFonts w:cs="Arial"/>
        </w:rPr>
      </w:pPr>
      <w:r>
        <w:rPr>
          <w:rFonts w:cs="Arial"/>
        </w:rPr>
        <w:t>Si, conformément à l’article 19.3.1.4 des Conditions Particulières, le Client opte pour une facturation lissée des Frais de Raccordements FTTH Passif, il est redevable, pour chaque Ligne FTTH Passive dont il a demandé la mise en service, d’une redevance mensuelle comme suit :</w:t>
      </w:r>
    </w:p>
    <w:p w14:paraId="45458D8F" w14:textId="77777777" w:rsidR="004173EC" w:rsidRDefault="004173EC" w:rsidP="004173EC">
      <w:pPr>
        <w:jc w:val="left"/>
        <w:rPr>
          <w:rFonts w:cs="Arial"/>
          <w:b/>
        </w:rPr>
      </w:pPr>
    </w:p>
    <w:tbl>
      <w:tblPr>
        <w:tblStyle w:val="Grilledutableau"/>
        <w:tblW w:w="0" w:type="auto"/>
        <w:tblLook w:val="04A0" w:firstRow="1" w:lastRow="0" w:firstColumn="1" w:lastColumn="0" w:noHBand="0" w:noVBand="1"/>
      </w:tblPr>
      <w:tblGrid>
        <w:gridCol w:w="4530"/>
        <w:gridCol w:w="4530"/>
      </w:tblGrid>
      <w:tr w:rsidR="004173EC" w14:paraId="0D57C7AE" w14:textId="77777777" w:rsidTr="00C63FD4">
        <w:trPr>
          <w:trHeight w:val="454"/>
        </w:trPr>
        <w:tc>
          <w:tcPr>
            <w:tcW w:w="4530" w:type="dxa"/>
            <w:vAlign w:val="center"/>
          </w:tcPr>
          <w:p w14:paraId="18547B2C" w14:textId="77777777" w:rsidR="004173EC" w:rsidRDefault="004173EC" w:rsidP="00C63FD4">
            <w:pPr>
              <w:jc w:val="center"/>
              <w:rPr>
                <w:rFonts w:cs="Arial"/>
                <w:b/>
              </w:rPr>
            </w:pPr>
            <w:r>
              <w:rPr>
                <w:rFonts w:cs="Arial"/>
                <w:b/>
              </w:rPr>
              <w:t>Abonnement Raccordement Lissé</w:t>
            </w:r>
          </w:p>
        </w:tc>
        <w:tc>
          <w:tcPr>
            <w:tcW w:w="4530" w:type="dxa"/>
            <w:vAlign w:val="center"/>
          </w:tcPr>
          <w:p w14:paraId="7C0600C0" w14:textId="77777777" w:rsidR="004173EC" w:rsidRDefault="004173EC" w:rsidP="00C63FD4">
            <w:pPr>
              <w:jc w:val="center"/>
              <w:rPr>
                <w:rFonts w:cs="Arial"/>
                <w:b/>
              </w:rPr>
            </w:pPr>
            <w:r>
              <w:rPr>
                <w:rFonts w:cs="Arial"/>
                <w:b/>
              </w:rPr>
              <w:t>2,30 € / mois / Prise Activée</w:t>
            </w:r>
          </w:p>
        </w:tc>
      </w:tr>
    </w:tbl>
    <w:p w14:paraId="7B94107C" w14:textId="77777777" w:rsidR="004173EC" w:rsidRDefault="004173EC" w:rsidP="004173EC">
      <w:pPr>
        <w:jc w:val="center"/>
        <w:rPr>
          <w:rFonts w:cs="Arial"/>
          <w:b/>
        </w:rPr>
      </w:pPr>
    </w:p>
    <w:p w14:paraId="7A4960AD" w14:textId="78D0F55F" w:rsidR="004173EC" w:rsidRDefault="004173EC" w:rsidP="004173EC">
      <w:pPr>
        <w:rPr>
          <w:rFonts w:cs="Arial"/>
        </w:rPr>
      </w:pPr>
      <w:r>
        <w:rPr>
          <w:rFonts w:cs="Arial"/>
        </w:rPr>
        <w:t xml:space="preserve">L’abonnement mensuel raccordement lissé pourra être révisé annuellement dans les modalités prévues à l’Article 19.2.4. </w:t>
      </w:r>
      <w:proofErr w:type="gramStart"/>
      <w:r>
        <w:rPr>
          <w:rFonts w:cs="Arial"/>
        </w:rPr>
        <w:t>des</w:t>
      </w:r>
      <w:proofErr w:type="gramEnd"/>
      <w:r>
        <w:rPr>
          <w:rFonts w:cs="Arial"/>
        </w:rPr>
        <w:t xml:space="preserve"> Conditions Particulières.</w:t>
      </w:r>
    </w:p>
    <w:p w14:paraId="766652A4" w14:textId="77777777" w:rsidR="004173EC" w:rsidRDefault="004173EC" w:rsidP="004173EC"/>
    <w:p w14:paraId="0D33D09D" w14:textId="77777777" w:rsidR="004173EC" w:rsidRDefault="004173EC" w:rsidP="004173EC"/>
    <w:p w14:paraId="13378E9E" w14:textId="59BC14D3" w:rsidR="004173EC" w:rsidRDefault="004173EC" w:rsidP="005633F2">
      <w:pPr>
        <w:pStyle w:val="Titre2"/>
        <w:ind w:left="567"/>
      </w:pPr>
      <w:r>
        <w:t>« Frais de Raccordement CAPEX » et « Droits à Restitution »</w:t>
      </w:r>
    </w:p>
    <w:p w14:paraId="3E039FE7" w14:textId="77777777" w:rsidR="005633F2" w:rsidRDefault="005633F2" w:rsidP="005633F2">
      <w:pPr>
        <w:rPr>
          <w:rFonts w:cs="Arial"/>
        </w:rPr>
      </w:pPr>
      <w:r>
        <w:rPr>
          <w:rFonts w:cs="Arial"/>
        </w:rPr>
        <w:t>Si, conformément à l’article 19.3.1.4 des Conditions Particulières, le Client opte pour une facturation initiale des Frais de Raccordements FTTH Passif et des Frais de Restitution, il est redevable :</w:t>
      </w:r>
    </w:p>
    <w:p w14:paraId="2C1A4121" w14:textId="77777777" w:rsidR="005633F2" w:rsidRDefault="005633F2" w:rsidP="005633F2">
      <w:pPr>
        <w:pStyle w:val="Paragraphedeliste"/>
        <w:numPr>
          <w:ilvl w:val="0"/>
          <w:numId w:val="32"/>
        </w:numPr>
        <w:jc w:val="both"/>
        <w:rPr>
          <w:rFonts w:ascii="Arial" w:hAnsi="Arial" w:cs="Arial"/>
          <w:sz w:val="20"/>
        </w:rPr>
      </w:pPr>
      <w:r>
        <w:rPr>
          <w:rFonts w:ascii="Arial" w:hAnsi="Arial" w:cs="Arial"/>
          <w:sz w:val="20"/>
        </w:rPr>
        <w:t>Pour un local FTTH faisant l’objet d’un premier Raccordement, d’une prestation de création de raccordement du Local FTTH ;</w:t>
      </w:r>
    </w:p>
    <w:p w14:paraId="06414B29" w14:textId="77777777" w:rsidR="005633F2" w:rsidRPr="00625D73" w:rsidRDefault="005633F2" w:rsidP="005633F2">
      <w:pPr>
        <w:pStyle w:val="Paragraphedeliste"/>
        <w:numPr>
          <w:ilvl w:val="0"/>
          <w:numId w:val="32"/>
        </w:numPr>
        <w:jc w:val="both"/>
        <w:rPr>
          <w:rFonts w:ascii="Arial" w:hAnsi="Arial" w:cs="Arial"/>
          <w:sz w:val="20"/>
        </w:rPr>
      </w:pPr>
      <w:r>
        <w:rPr>
          <w:rFonts w:ascii="Arial" w:hAnsi="Arial" w:cs="Arial"/>
          <w:sz w:val="20"/>
        </w:rPr>
        <w:t>Pour un Local FTTH déjà raccordé, d’une prestation de raccordement d’un Local FTTH préalablement raccordé.</w:t>
      </w:r>
    </w:p>
    <w:p w14:paraId="11ED11E7" w14:textId="77777777" w:rsidR="005633F2" w:rsidRDefault="005633F2" w:rsidP="005633F2">
      <w:pPr>
        <w:rPr>
          <w:rFonts w:cs="Arial"/>
        </w:rPr>
      </w:pPr>
      <w:r>
        <w:rPr>
          <w:rFonts w:cs="Arial"/>
        </w:rPr>
        <w:t>De plus, il peut bénéficier, le cas échéant, de « Droits à Restitution ».</w:t>
      </w:r>
    </w:p>
    <w:p w14:paraId="4ED492A0" w14:textId="77777777" w:rsidR="005633F2" w:rsidRDefault="005633F2" w:rsidP="005633F2">
      <w:pPr>
        <w:rPr>
          <w:rFonts w:cs="Arial"/>
        </w:rPr>
      </w:pPr>
    </w:p>
    <w:p w14:paraId="4C09D772" w14:textId="77777777" w:rsidR="005633F2" w:rsidRDefault="005633F2" w:rsidP="005633F2">
      <w:pPr>
        <w:rPr>
          <w:rFonts w:cs="Arial"/>
        </w:rPr>
      </w:pPr>
    </w:p>
    <w:p w14:paraId="309B09A8" w14:textId="77777777" w:rsidR="005633F2" w:rsidRPr="0061003D" w:rsidRDefault="005633F2" w:rsidP="005633F2">
      <w:pPr>
        <w:pStyle w:val="Titre3"/>
      </w:pPr>
      <w:bookmarkStart w:id="4" w:name="_Toc294712807"/>
      <w:bookmarkStart w:id="5" w:name="_Toc294713200"/>
      <w:bookmarkStart w:id="6" w:name="_Ref295134530"/>
      <w:bookmarkStart w:id="7" w:name="_Ref306378325"/>
      <w:bookmarkStart w:id="8" w:name="_Ref306378824"/>
      <w:r w:rsidRPr="0061003D">
        <w:t>Prestation de création de raccordement du Local FTTH</w:t>
      </w:r>
      <w:bookmarkEnd w:id="4"/>
      <w:bookmarkEnd w:id="5"/>
      <w:bookmarkEnd w:id="6"/>
      <w:bookmarkEnd w:id="7"/>
      <w:bookmarkEnd w:id="8"/>
    </w:p>
    <w:p w14:paraId="46CE3252" w14:textId="77777777" w:rsidR="005633F2" w:rsidRDefault="005633F2" w:rsidP="005633F2">
      <w:pPr>
        <w:keepNext/>
        <w:tabs>
          <w:tab w:val="right" w:pos="9072"/>
        </w:tabs>
        <w:rPr>
          <w:rFonts w:cs="Arial"/>
        </w:rPr>
      </w:pPr>
    </w:p>
    <w:p w14:paraId="6F6D47C8" w14:textId="77777777" w:rsidR="005633F2" w:rsidRDefault="005633F2" w:rsidP="005633F2">
      <w:pPr>
        <w:keepNext/>
        <w:tabs>
          <w:tab w:val="right" w:pos="9072"/>
        </w:tabs>
        <w:rPr>
          <w:rFonts w:cs="Arial"/>
        </w:rPr>
      </w:pPr>
      <w:r>
        <w:rPr>
          <w:rFonts w:cs="Arial"/>
        </w:rPr>
        <w:t xml:space="preserve">Cette prestation correspond à la fourniture et à l’installation d’un Raccordement FTTH Passif dans un logement éligible au service. </w:t>
      </w:r>
    </w:p>
    <w:p w14:paraId="4E67B53F" w14:textId="77777777" w:rsidR="005633F2" w:rsidRDefault="005633F2" w:rsidP="005633F2">
      <w:pPr>
        <w:keepNext/>
        <w:tabs>
          <w:tab w:val="right" w:pos="9072"/>
        </w:tabs>
        <w:rPr>
          <w:rFonts w:cs="Arial"/>
          <w:u w:val="single"/>
        </w:rPr>
      </w:pPr>
    </w:p>
    <w:p w14:paraId="7BA119CF" w14:textId="77777777" w:rsidR="005633F2" w:rsidRPr="008D0BE7" w:rsidRDefault="005633F2" w:rsidP="005633F2">
      <w:pPr>
        <w:keepNext/>
        <w:tabs>
          <w:tab w:val="right" w:pos="9072"/>
        </w:tabs>
        <w:rPr>
          <w:rFonts w:cs="Arial"/>
          <w:u w:val="single"/>
        </w:rPr>
      </w:pPr>
      <w:r w:rsidRPr="00991635">
        <w:rPr>
          <w:rFonts w:cs="Arial"/>
          <w:u w:val="single"/>
        </w:rPr>
        <w:t xml:space="preserve">Montant des frais de </w:t>
      </w:r>
      <w:r>
        <w:rPr>
          <w:rFonts w:cs="Arial"/>
          <w:u w:val="single"/>
        </w:rPr>
        <w:t xml:space="preserve">création </w:t>
      </w:r>
      <w:r w:rsidRPr="00991635">
        <w:rPr>
          <w:rFonts w:cs="Arial"/>
          <w:u w:val="single"/>
        </w:rPr>
        <w:t>raccordement d’une Ligne FTTH :</w:t>
      </w:r>
      <w:r w:rsidRPr="00D75FB1">
        <w:rPr>
          <w:rFonts w:cs="Arial"/>
        </w:rPr>
        <w:t xml:space="preserve"> </w:t>
      </w:r>
    </w:p>
    <w:p w14:paraId="6E6817ED" w14:textId="77777777" w:rsidR="005633F2" w:rsidRDefault="005633F2" w:rsidP="005633F2">
      <w:pPr>
        <w:keepNext/>
        <w:tabs>
          <w:tab w:val="right" w:pos="9072"/>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95"/>
        <w:gridCol w:w="2265"/>
      </w:tblGrid>
      <w:tr w:rsidR="005633F2" w:rsidRPr="008156CD" w14:paraId="59749492" w14:textId="77777777" w:rsidTr="00C63FD4">
        <w:trPr>
          <w:trHeight w:val="624"/>
        </w:trPr>
        <w:tc>
          <w:tcPr>
            <w:tcW w:w="6795" w:type="dxa"/>
            <w:vAlign w:val="center"/>
          </w:tcPr>
          <w:p w14:paraId="2A6AD782" w14:textId="77777777" w:rsidR="005633F2" w:rsidRPr="008156CD" w:rsidRDefault="005633F2" w:rsidP="00C63FD4">
            <w:pPr>
              <w:keepNext/>
              <w:tabs>
                <w:tab w:val="right" w:pos="9072"/>
              </w:tabs>
              <w:jc w:val="left"/>
              <w:rPr>
                <w:rFonts w:cs="Arial"/>
                <w:b/>
              </w:rPr>
            </w:pPr>
            <w:r w:rsidRPr="008156CD">
              <w:rPr>
                <w:rFonts w:cs="Arial"/>
                <w:b/>
              </w:rPr>
              <w:t>Prix unitaire pour la fourniture et la pose d’un Raccordement FTTH Passif</w:t>
            </w:r>
            <w:r w:rsidRPr="008156CD" w:rsidDel="006D2779">
              <w:rPr>
                <w:rFonts w:cs="Arial"/>
                <w:b/>
              </w:rPr>
              <w:t xml:space="preserve"> </w:t>
            </w:r>
            <w:r w:rsidRPr="008156CD">
              <w:rPr>
                <w:rFonts w:cs="Arial"/>
                <w:b/>
              </w:rPr>
              <w:t xml:space="preserve">mono-connecteur par le Fournisseur </w:t>
            </w:r>
            <w:r>
              <w:rPr>
                <w:rFonts w:cs="Arial"/>
                <w:b/>
              </w:rPr>
              <w:t>(F1)</w:t>
            </w:r>
          </w:p>
        </w:tc>
        <w:tc>
          <w:tcPr>
            <w:tcW w:w="2265" w:type="dxa"/>
            <w:vAlign w:val="center"/>
          </w:tcPr>
          <w:p w14:paraId="5FDA6C2B" w14:textId="00216B15" w:rsidR="005633F2" w:rsidRPr="008156CD" w:rsidRDefault="001A0DCE" w:rsidP="00C63FD4">
            <w:pPr>
              <w:keepNext/>
              <w:tabs>
                <w:tab w:val="right" w:pos="9072"/>
              </w:tabs>
              <w:jc w:val="center"/>
              <w:rPr>
                <w:rFonts w:cs="Arial"/>
                <w:b/>
              </w:rPr>
            </w:pPr>
            <w:r>
              <w:rPr>
                <w:rFonts w:cs="Arial"/>
                <w:b/>
              </w:rPr>
              <w:t>250</w:t>
            </w:r>
            <w:r w:rsidRPr="008156CD">
              <w:rPr>
                <w:rFonts w:cs="Arial"/>
                <w:b/>
              </w:rPr>
              <w:t xml:space="preserve"> </w:t>
            </w:r>
            <w:r w:rsidR="005633F2" w:rsidRPr="008156CD">
              <w:rPr>
                <w:rFonts w:cs="Arial"/>
                <w:b/>
              </w:rPr>
              <w:t>€</w:t>
            </w:r>
          </w:p>
        </w:tc>
      </w:tr>
    </w:tbl>
    <w:p w14:paraId="687494E8" w14:textId="77777777" w:rsidR="005633F2" w:rsidRDefault="005633F2" w:rsidP="005633F2">
      <w:pPr>
        <w:keepNext/>
        <w:autoSpaceDE w:val="0"/>
        <w:autoSpaceDN w:val="0"/>
        <w:adjustRightInd w:val="0"/>
        <w:rPr>
          <w:rFonts w:cs="Arial"/>
        </w:rPr>
      </w:pPr>
    </w:p>
    <w:p w14:paraId="0EB4E464" w14:textId="77777777" w:rsidR="005633F2" w:rsidRDefault="005633F2" w:rsidP="005633F2">
      <w:pPr>
        <w:rPr>
          <w:rFonts w:cs="Arial"/>
        </w:rPr>
      </w:pPr>
    </w:p>
    <w:p w14:paraId="5701FEAB" w14:textId="6E88BDFC" w:rsidR="008F07F1" w:rsidRPr="008F07F1" w:rsidRDefault="005633F2" w:rsidP="008F07F1">
      <w:pPr>
        <w:rPr>
          <w:rFonts w:cs="Arial"/>
        </w:rPr>
      </w:pPr>
      <w:r>
        <w:rPr>
          <w:rFonts w:cs="Arial"/>
        </w:rPr>
        <w:t xml:space="preserve">Le prix pour la fourniture et la pose d’un Raccordement FTTH pourra être révisé annuellement dans les modalités prévues à l’Article 19.2.4. </w:t>
      </w:r>
      <w:proofErr w:type="gramStart"/>
      <w:r>
        <w:rPr>
          <w:rFonts w:cs="Arial"/>
        </w:rPr>
        <w:t>des</w:t>
      </w:r>
      <w:proofErr w:type="gramEnd"/>
      <w:r>
        <w:rPr>
          <w:rFonts w:cs="Arial"/>
        </w:rPr>
        <w:t xml:space="preserve"> Conditions Particulières.</w:t>
      </w:r>
    </w:p>
    <w:p w14:paraId="21C17DCD" w14:textId="77777777" w:rsidR="005633F2" w:rsidRPr="000F55EF" w:rsidRDefault="005633F2" w:rsidP="005633F2">
      <w:pPr>
        <w:pStyle w:val="Titre3"/>
      </w:pPr>
      <w:r w:rsidRPr="0061003D">
        <w:t xml:space="preserve">Prestation de </w:t>
      </w:r>
      <w:r w:rsidRPr="00291594">
        <w:t>raccordement</w:t>
      </w:r>
      <w:r>
        <w:t xml:space="preserve"> d’un Local FTTH </w:t>
      </w:r>
      <w:r w:rsidRPr="00F41DEB">
        <w:t>préalablement raccordé</w:t>
      </w:r>
    </w:p>
    <w:p w14:paraId="1703E9A2" w14:textId="77777777" w:rsidR="005633F2" w:rsidRDefault="005633F2" w:rsidP="005633F2">
      <w:pPr>
        <w:keepNext/>
        <w:tabs>
          <w:tab w:val="right" w:pos="9072"/>
        </w:tabs>
        <w:rPr>
          <w:rFonts w:cs="Arial"/>
        </w:rPr>
      </w:pPr>
    </w:p>
    <w:p w14:paraId="0C269C42" w14:textId="3E19587D" w:rsidR="005633F2" w:rsidRDefault="005633F2" w:rsidP="005633F2">
      <w:pPr>
        <w:keepNext/>
        <w:tabs>
          <w:tab w:val="right" w:pos="9072"/>
        </w:tabs>
        <w:rPr>
          <w:rFonts w:cs="Arial"/>
        </w:rPr>
      </w:pPr>
      <w:r>
        <w:rPr>
          <w:rFonts w:cs="Arial"/>
        </w:rPr>
        <w:t xml:space="preserve">Cette prestation correspond à l’installation d’un Raccordement FTTH Passif dans un logement préalablement raccordé </w:t>
      </w:r>
      <w:r w:rsidR="0078613A">
        <w:rPr>
          <w:rFonts w:cs="Arial"/>
        </w:rPr>
        <w:t>et éligible au service</w:t>
      </w:r>
      <w:r>
        <w:rPr>
          <w:rFonts w:cs="Arial"/>
        </w:rPr>
        <w:t xml:space="preserve">. </w:t>
      </w:r>
    </w:p>
    <w:p w14:paraId="4045507D" w14:textId="77777777" w:rsidR="005633F2" w:rsidRDefault="005633F2" w:rsidP="005633F2">
      <w:pPr>
        <w:keepNext/>
        <w:tabs>
          <w:tab w:val="right" w:pos="9072"/>
        </w:tabs>
        <w:rPr>
          <w:rFonts w:cs="Arial"/>
        </w:rPr>
      </w:pPr>
    </w:p>
    <w:p w14:paraId="3E2DB44F" w14:textId="77777777" w:rsidR="005633F2" w:rsidRPr="00F033B8" w:rsidRDefault="005633F2" w:rsidP="005633F2">
      <w:pPr>
        <w:keepNext/>
        <w:tabs>
          <w:tab w:val="right" w:pos="9072"/>
        </w:tabs>
        <w:rPr>
          <w:rFonts w:cs="Arial"/>
        </w:rPr>
      </w:pPr>
      <w:r w:rsidRPr="00F033B8">
        <w:rPr>
          <w:rFonts w:cs="Arial"/>
        </w:rPr>
        <w:t xml:space="preserve">Le montant </w:t>
      </w:r>
      <w:r>
        <w:rPr>
          <w:rFonts w:cs="Arial"/>
        </w:rPr>
        <w:t>de cette prestation est calculé comme suit </w:t>
      </w:r>
      <w:r w:rsidRPr="00F033B8">
        <w:rPr>
          <w:rFonts w:cs="Arial"/>
        </w:rPr>
        <w:t xml:space="preserve">: </w:t>
      </w:r>
    </w:p>
    <w:p w14:paraId="7A6B1FED" w14:textId="77777777" w:rsidR="005633F2" w:rsidRDefault="005633F2" w:rsidP="005633F2">
      <w:pPr>
        <w:keepNext/>
        <w:tabs>
          <w:tab w:val="right" w:pos="9072"/>
        </w:tabs>
        <w:rPr>
          <w:rFonts w:cs="Arial"/>
          <w:u w:val="single"/>
        </w:rPr>
      </w:pPr>
    </w:p>
    <w:p w14:paraId="7AB4B025" w14:textId="77777777" w:rsidR="005633F2" w:rsidRPr="00F033B8" w:rsidRDefault="005633F2" w:rsidP="005633F2">
      <w:pPr>
        <w:keepNext/>
        <w:tabs>
          <w:tab w:val="right" w:pos="9072"/>
        </w:tabs>
        <w:jc w:val="center"/>
        <w:rPr>
          <w:rFonts w:cs="Arial"/>
        </w:rPr>
      </w:pPr>
      <w:r w:rsidRPr="00F033B8">
        <w:rPr>
          <w:rFonts w:cs="Arial"/>
        </w:rPr>
        <w:t>F= F1 * TAC</w:t>
      </w:r>
      <w:r w:rsidRPr="00F033B8">
        <w:rPr>
          <w:rFonts w:cs="Arial"/>
          <w:vertAlign w:val="subscript"/>
        </w:rPr>
        <w:t>A</w:t>
      </w:r>
      <w:proofErr w:type="gramStart"/>
      <w:r w:rsidRPr="00F033B8">
        <w:rPr>
          <w:rFonts w:cs="Arial"/>
          <w:vertAlign w:val="subscript"/>
        </w:rPr>
        <w:t>,M</w:t>
      </w:r>
      <w:proofErr w:type="gramEnd"/>
    </w:p>
    <w:p w14:paraId="00D66EC3" w14:textId="77777777" w:rsidR="005633F2" w:rsidRPr="00F033B8" w:rsidRDefault="005633F2" w:rsidP="005633F2">
      <w:pPr>
        <w:keepNext/>
        <w:tabs>
          <w:tab w:val="right" w:pos="9072"/>
        </w:tabs>
        <w:rPr>
          <w:rFonts w:cs="Arial"/>
        </w:rPr>
      </w:pPr>
      <w:r w:rsidRPr="00F033B8">
        <w:rPr>
          <w:rFonts w:cs="Arial"/>
        </w:rPr>
        <w:t xml:space="preserve">Avec </w:t>
      </w:r>
    </w:p>
    <w:p w14:paraId="3D63D0EF" w14:textId="77777777" w:rsidR="005633F2" w:rsidRPr="00F033B8" w:rsidRDefault="005633F2" w:rsidP="005633F2">
      <w:pPr>
        <w:pStyle w:val="Paragraphedeliste"/>
        <w:keepNext/>
        <w:numPr>
          <w:ilvl w:val="0"/>
          <w:numId w:val="17"/>
        </w:numPr>
        <w:tabs>
          <w:tab w:val="right" w:pos="9072"/>
        </w:tabs>
        <w:rPr>
          <w:rFonts w:ascii="Arial" w:hAnsi="Arial" w:cs="Arial"/>
          <w:sz w:val="20"/>
        </w:rPr>
      </w:pPr>
      <w:r w:rsidRPr="00F033B8">
        <w:rPr>
          <w:rFonts w:ascii="Arial" w:hAnsi="Arial" w:cs="Arial"/>
          <w:sz w:val="20"/>
        </w:rPr>
        <w:t>F : prix mise en service de ligne FTTH</w:t>
      </w:r>
    </w:p>
    <w:p w14:paraId="39532D1A" w14:textId="77777777" w:rsidR="005633F2" w:rsidRPr="00F033B8" w:rsidRDefault="005633F2" w:rsidP="005633F2">
      <w:pPr>
        <w:pStyle w:val="Paragraphedeliste"/>
        <w:keepNext/>
        <w:numPr>
          <w:ilvl w:val="0"/>
          <w:numId w:val="17"/>
        </w:numPr>
        <w:tabs>
          <w:tab w:val="right" w:pos="9072"/>
        </w:tabs>
        <w:rPr>
          <w:rFonts w:ascii="Arial" w:hAnsi="Arial" w:cs="Arial"/>
          <w:sz w:val="20"/>
        </w:rPr>
      </w:pPr>
      <w:r w:rsidRPr="00F033B8">
        <w:rPr>
          <w:rFonts w:ascii="Arial" w:hAnsi="Arial" w:cs="Arial"/>
          <w:sz w:val="20"/>
        </w:rPr>
        <w:t xml:space="preserve">F1 : prix </w:t>
      </w:r>
      <w:r>
        <w:rPr>
          <w:rFonts w:ascii="Arial" w:hAnsi="Arial" w:cs="Arial"/>
          <w:sz w:val="20"/>
        </w:rPr>
        <w:t xml:space="preserve">unitaire pour la fourniture et la pose d’un Raccordement FTTH Passif mono-connecteur par le Fournisseur </w:t>
      </w:r>
    </w:p>
    <w:p w14:paraId="46F6204D" w14:textId="77777777" w:rsidR="005633F2" w:rsidRPr="00EF48C4" w:rsidRDefault="005633F2" w:rsidP="005633F2">
      <w:pPr>
        <w:pStyle w:val="Paragraphedeliste"/>
        <w:keepNext/>
        <w:numPr>
          <w:ilvl w:val="0"/>
          <w:numId w:val="17"/>
        </w:numPr>
        <w:tabs>
          <w:tab w:val="right" w:pos="9072"/>
        </w:tabs>
        <w:rPr>
          <w:rFonts w:ascii="Arial" w:hAnsi="Arial" w:cs="Arial"/>
          <w:sz w:val="20"/>
          <w:u w:val="single"/>
        </w:rPr>
      </w:pPr>
      <w:r w:rsidRPr="006C7168">
        <w:rPr>
          <w:rFonts w:ascii="Arial" w:hAnsi="Arial" w:cs="Arial"/>
          <w:sz w:val="20"/>
        </w:rPr>
        <w:t>TAC</w:t>
      </w:r>
      <w:r w:rsidRPr="005C7D5B">
        <w:rPr>
          <w:rFonts w:ascii="Arial" w:hAnsi="Arial" w:cs="Arial"/>
          <w:sz w:val="20"/>
          <w:vertAlign w:val="subscript"/>
        </w:rPr>
        <w:t>A</w:t>
      </w:r>
      <w:proofErr w:type="gramStart"/>
      <w:r w:rsidRPr="005C7D5B">
        <w:rPr>
          <w:rFonts w:ascii="Arial" w:hAnsi="Arial" w:cs="Arial"/>
          <w:sz w:val="20"/>
          <w:vertAlign w:val="subscript"/>
        </w:rPr>
        <w:t>,M</w:t>
      </w:r>
      <w:proofErr w:type="gramEnd"/>
      <w:r>
        <w:rPr>
          <w:rFonts w:ascii="Arial" w:hAnsi="Arial" w:cs="Arial"/>
          <w:sz w:val="20"/>
          <w:vertAlign w:val="subscript"/>
        </w:rPr>
        <w:t> </w:t>
      </w:r>
      <w:r w:rsidRPr="00EF48C4">
        <w:rPr>
          <w:rFonts w:ascii="Arial" w:hAnsi="Arial" w:cs="Arial"/>
          <w:sz w:val="20"/>
        </w:rPr>
        <w:t>: est le coefficient ex-post tel que défini ci-dess</w:t>
      </w:r>
      <w:r>
        <w:rPr>
          <w:rFonts w:ascii="Arial" w:hAnsi="Arial" w:cs="Arial"/>
          <w:sz w:val="20"/>
        </w:rPr>
        <w:t>o</w:t>
      </w:r>
      <w:r w:rsidRPr="00EF48C4">
        <w:rPr>
          <w:rFonts w:ascii="Arial" w:hAnsi="Arial" w:cs="Arial"/>
          <w:sz w:val="20"/>
        </w:rPr>
        <w:t xml:space="preserve">us pour la durée entre les dates </w:t>
      </w:r>
      <w:r>
        <w:rPr>
          <w:rFonts w:ascii="Arial" w:hAnsi="Arial" w:cs="Arial"/>
          <w:sz w:val="20"/>
        </w:rPr>
        <w:t>de création du raccordement</w:t>
      </w:r>
      <w:r w:rsidRPr="00EF48C4">
        <w:rPr>
          <w:rFonts w:ascii="Arial" w:hAnsi="Arial" w:cs="Arial"/>
          <w:sz w:val="20"/>
        </w:rPr>
        <w:t xml:space="preserve"> et </w:t>
      </w:r>
      <w:r>
        <w:rPr>
          <w:rFonts w:ascii="Arial" w:hAnsi="Arial" w:cs="Arial"/>
          <w:sz w:val="20"/>
        </w:rPr>
        <w:t>de la commande de mise en service par le Client</w:t>
      </w:r>
      <w:r w:rsidRPr="00EF48C4">
        <w:rPr>
          <w:rFonts w:ascii="Arial" w:hAnsi="Arial" w:cs="Arial"/>
          <w:sz w:val="20"/>
        </w:rPr>
        <w:t>.</w:t>
      </w:r>
    </w:p>
    <w:p w14:paraId="6B420C5A" w14:textId="77777777" w:rsidR="005633F2" w:rsidRDefault="005633F2" w:rsidP="005633F2">
      <w:pPr>
        <w:keepNext/>
        <w:autoSpaceDE w:val="0"/>
        <w:autoSpaceDN w:val="0"/>
        <w:adjustRightInd w:val="0"/>
        <w:rPr>
          <w:rFonts w:cs="Arial"/>
        </w:rPr>
      </w:pPr>
    </w:p>
    <w:p w14:paraId="5FE0C57D" w14:textId="77777777" w:rsidR="005633F2" w:rsidRPr="006C7168" w:rsidRDefault="005633F2" w:rsidP="005633F2">
      <w:pPr>
        <w:keepNext/>
        <w:autoSpaceDE w:val="0"/>
        <w:autoSpaceDN w:val="0"/>
        <w:adjustRightInd w:val="0"/>
        <w:rPr>
          <w:rFonts w:cs="Arial"/>
        </w:rPr>
      </w:pPr>
      <w:r w:rsidRPr="00C73E92">
        <w:rPr>
          <w:rFonts w:cs="Arial"/>
        </w:rPr>
        <w:t>Le coeff</w:t>
      </w:r>
      <w:r>
        <w:rPr>
          <w:rFonts w:cs="Arial"/>
        </w:rPr>
        <w:t>icient multiplicateur appliqué A années et M</w:t>
      </w:r>
      <w:r w:rsidRPr="00C73E92">
        <w:rPr>
          <w:rFonts w:cs="Arial"/>
        </w:rPr>
        <w:t xml:space="preserve"> mois (</w:t>
      </w:r>
      <w:r>
        <w:rPr>
          <w:rFonts w:cs="Arial"/>
        </w:rPr>
        <w:t>M</w:t>
      </w:r>
      <w:r w:rsidRPr="00C73E92">
        <w:rPr>
          <w:rFonts w:cs="Arial"/>
        </w:rPr>
        <w:t xml:space="preserve">&lt;12), après la date </w:t>
      </w:r>
      <w:r>
        <w:rPr>
          <w:rFonts w:cs="Arial"/>
        </w:rPr>
        <w:t>de création du raccordement</w:t>
      </w:r>
      <w:r w:rsidRPr="006C7168">
        <w:rPr>
          <w:rFonts w:cs="Arial"/>
        </w:rPr>
        <w:t xml:space="preserve"> est donné par :</w:t>
      </w:r>
    </w:p>
    <w:p w14:paraId="4D0542B9" w14:textId="77777777" w:rsidR="005633F2" w:rsidRPr="008365E9" w:rsidRDefault="005633F2" w:rsidP="005633F2">
      <w:pPr>
        <w:keepNext/>
        <w:tabs>
          <w:tab w:val="right" w:pos="9072"/>
        </w:tabs>
        <w:rPr>
          <w:rFonts w:cs="Arial"/>
          <w:u w:val="single"/>
        </w:rPr>
      </w:pPr>
    </w:p>
    <w:p w14:paraId="5DDD85C7" w14:textId="77777777" w:rsidR="005633F2" w:rsidRPr="00F263F0" w:rsidRDefault="005633F2" w:rsidP="005633F2">
      <w:pPr>
        <w:keepNext/>
        <w:autoSpaceDE w:val="0"/>
        <w:autoSpaceDN w:val="0"/>
        <w:adjustRightInd w:val="0"/>
        <w:jc w:val="center"/>
        <w:rPr>
          <w:rFonts w:cs="Arial"/>
          <w:lang w:val="es-ES"/>
        </w:rPr>
      </w:pPr>
      <w:r w:rsidRPr="006C7168">
        <w:rPr>
          <w:rFonts w:cs="Arial"/>
          <w:lang w:val="es-ES"/>
        </w:rPr>
        <w:t>TAC</w:t>
      </w:r>
      <w:r w:rsidRPr="005C7D5B">
        <w:rPr>
          <w:rFonts w:cs="Arial"/>
          <w:vertAlign w:val="subscript"/>
          <w:lang w:val="es-ES"/>
        </w:rPr>
        <w:t>A</w:t>
      </w:r>
      <w:proofErr w:type="gramStart"/>
      <w:r>
        <w:rPr>
          <w:rFonts w:cs="Arial"/>
          <w:vertAlign w:val="subscript"/>
          <w:lang w:val="es-ES"/>
        </w:rPr>
        <w:t>,</w:t>
      </w:r>
      <w:r w:rsidRPr="005C7D5B">
        <w:rPr>
          <w:rFonts w:cs="Arial"/>
          <w:vertAlign w:val="subscript"/>
          <w:lang w:val="es-ES"/>
        </w:rPr>
        <w:t>M</w:t>
      </w:r>
      <w:proofErr w:type="gramEnd"/>
      <w:r w:rsidRPr="006C7168">
        <w:rPr>
          <w:rFonts w:cs="Arial"/>
          <w:lang w:val="es-ES"/>
        </w:rPr>
        <w:t xml:space="preserve"> = TAC</w:t>
      </w:r>
      <w:r w:rsidRPr="006C7168">
        <w:rPr>
          <w:rFonts w:cs="Arial"/>
          <w:vertAlign w:val="subscript"/>
          <w:lang w:val="es-ES"/>
        </w:rPr>
        <w:t>A</w:t>
      </w:r>
      <w:r w:rsidRPr="006C7168">
        <w:rPr>
          <w:rFonts w:cs="Arial"/>
          <w:lang w:val="es-ES"/>
        </w:rPr>
        <w:t xml:space="preserve"> + (TAC</w:t>
      </w:r>
      <w:r w:rsidRPr="006C7168">
        <w:rPr>
          <w:rFonts w:cs="Arial"/>
          <w:vertAlign w:val="subscript"/>
          <w:lang w:val="es-ES"/>
        </w:rPr>
        <w:t xml:space="preserve">A+1 </w:t>
      </w:r>
      <w:r w:rsidRPr="006C7168">
        <w:rPr>
          <w:rFonts w:cs="Arial"/>
          <w:lang w:val="es-ES"/>
        </w:rPr>
        <w:t>- TAC</w:t>
      </w:r>
      <w:r w:rsidRPr="006C7168">
        <w:rPr>
          <w:rFonts w:cs="Arial"/>
          <w:vertAlign w:val="subscript"/>
          <w:lang w:val="es-ES"/>
        </w:rPr>
        <w:t>A</w:t>
      </w:r>
      <w:r w:rsidRPr="006C7168">
        <w:rPr>
          <w:rFonts w:cs="Arial"/>
          <w:lang w:val="es-ES"/>
        </w:rPr>
        <w:t>) * M / 12</w:t>
      </w:r>
    </w:p>
    <w:p w14:paraId="16620394" w14:textId="77777777" w:rsidR="005633F2" w:rsidRPr="00F263F0" w:rsidRDefault="005633F2" w:rsidP="005633F2">
      <w:pPr>
        <w:keepNext/>
        <w:tabs>
          <w:tab w:val="right" w:pos="9072"/>
        </w:tabs>
        <w:rPr>
          <w:rFonts w:cs="Arial"/>
          <w:u w:val="single"/>
          <w:lang w:val="es-ES"/>
        </w:rPr>
      </w:pPr>
    </w:p>
    <w:p w14:paraId="493007E7" w14:textId="77777777" w:rsidR="005633F2" w:rsidRPr="00F033B8" w:rsidRDefault="005633F2" w:rsidP="005633F2">
      <w:pPr>
        <w:keepNext/>
        <w:autoSpaceDE w:val="0"/>
        <w:autoSpaceDN w:val="0"/>
        <w:adjustRightInd w:val="0"/>
        <w:rPr>
          <w:rFonts w:cs="Arial"/>
        </w:rPr>
      </w:pPr>
      <w:r w:rsidRPr="00F033B8">
        <w:rPr>
          <w:rFonts w:cs="Arial"/>
        </w:rPr>
        <w:t>Avec TAC</w:t>
      </w:r>
      <w:r w:rsidRPr="00BF178F">
        <w:rPr>
          <w:rFonts w:cs="Arial"/>
          <w:vertAlign w:val="subscript"/>
        </w:rPr>
        <w:t>A</w:t>
      </w:r>
      <w:r w:rsidRPr="00F033B8">
        <w:rPr>
          <w:rFonts w:cs="Arial"/>
        </w:rPr>
        <w:t xml:space="preserve"> le coefficient défini pour chaque année A, donné par le tableau suivant. A partir de l’année 20, ce coefficient est à 0.</w:t>
      </w:r>
    </w:p>
    <w:p w14:paraId="52ABF92A" w14:textId="77777777" w:rsidR="005633F2" w:rsidRPr="006B2389" w:rsidRDefault="005633F2" w:rsidP="005633F2">
      <w:pPr>
        <w:keepNext/>
        <w:tabs>
          <w:tab w:val="right" w:pos="9072"/>
        </w:tabs>
        <w:rPr>
          <w:rFonts w:cs="Arial"/>
          <w:u w:val="single"/>
        </w:rPr>
      </w:pPr>
    </w:p>
    <w:tbl>
      <w:tblPr>
        <w:tblStyle w:val="Grilledutableau"/>
        <w:tblW w:w="0" w:type="auto"/>
        <w:tblLook w:val="04A0" w:firstRow="1" w:lastRow="0" w:firstColumn="1" w:lastColumn="0" w:noHBand="0" w:noVBand="1"/>
      </w:tblPr>
      <w:tblGrid>
        <w:gridCol w:w="835"/>
        <w:gridCol w:w="822"/>
        <w:gridCol w:w="822"/>
        <w:gridCol w:w="822"/>
        <w:gridCol w:w="822"/>
        <w:gridCol w:w="822"/>
        <w:gridCol w:w="823"/>
        <w:gridCol w:w="823"/>
        <w:gridCol w:w="823"/>
        <w:gridCol w:w="823"/>
        <w:gridCol w:w="823"/>
      </w:tblGrid>
      <w:tr w:rsidR="005633F2" w14:paraId="0CF9AD43" w14:textId="77777777" w:rsidTr="00C63FD4">
        <w:tc>
          <w:tcPr>
            <w:tcW w:w="837" w:type="dxa"/>
          </w:tcPr>
          <w:p w14:paraId="2A82AEB4" w14:textId="77777777" w:rsidR="005633F2" w:rsidRPr="00F033B8" w:rsidRDefault="005633F2" w:rsidP="00C63FD4">
            <w:pPr>
              <w:keepNext/>
              <w:tabs>
                <w:tab w:val="right" w:pos="9072"/>
              </w:tabs>
              <w:rPr>
                <w:rFonts w:cs="Arial"/>
              </w:rPr>
            </w:pPr>
            <w:r w:rsidRPr="00F033B8">
              <w:rPr>
                <w:rFonts w:cs="Arial"/>
              </w:rPr>
              <w:t>Année</w:t>
            </w:r>
          </w:p>
        </w:tc>
        <w:tc>
          <w:tcPr>
            <w:tcW w:w="837" w:type="dxa"/>
          </w:tcPr>
          <w:p w14:paraId="7274FF30" w14:textId="77777777" w:rsidR="005633F2" w:rsidRPr="00F033B8" w:rsidRDefault="005633F2" w:rsidP="00C63FD4">
            <w:pPr>
              <w:keepNext/>
              <w:tabs>
                <w:tab w:val="right" w:pos="9072"/>
              </w:tabs>
              <w:jc w:val="center"/>
              <w:rPr>
                <w:rFonts w:cs="Arial"/>
              </w:rPr>
            </w:pPr>
            <w:r w:rsidRPr="00F033B8">
              <w:rPr>
                <w:rFonts w:cs="Arial"/>
              </w:rPr>
              <w:t>0</w:t>
            </w:r>
          </w:p>
        </w:tc>
        <w:tc>
          <w:tcPr>
            <w:tcW w:w="837" w:type="dxa"/>
          </w:tcPr>
          <w:p w14:paraId="0D6EBF70" w14:textId="77777777" w:rsidR="005633F2" w:rsidRPr="00F033B8" w:rsidRDefault="005633F2" w:rsidP="00C63FD4">
            <w:pPr>
              <w:keepNext/>
              <w:tabs>
                <w:tab w:val="right" w:pos="9072"/>
              </w:tabs>
              <w:jc w:val="center"/>
              <w:rPr>
                <w:rFonts w:cs="Arial"/>
              </w:rPr>
            </w:pPr>
            <w:r w:rsidRPr="00F033B8">
              <w:rPr>
                <w:rFonts w:cs="Arial"/>
              </w:rPr>
              <w:t>1</w:t>
            </w:r>
          </w:p>
        </w:tc>
        <w:tc>
          <w:tcPr>
            <w:tcW w:w="837" w:type="dxa"/>
          </w:tcPr>
          <w:p w14:paraId="6CB2EDD9" w14:textId="77777777" w:rsidR="005633F2" w:rsidRPr="00F033B8" w:rsidRDefault="005633F2" w:rsidP="00C63FD4">
            <w:pPr>
              <w:keepNext/>
              <w:tabs>
                <w:tab w:val="right" w:pos="9072"/>
              </w:tabs>
              <w:jc w:val="center"/>
              <w:rPr>
                <w:rFonts w:cs="Arial"/>
              </w:rPr>
            </w:pPr>
            <w:r w:rsidRPr="00F033B8">
              <w:rPr>
                <w:rFonts w:cs="Arial"/>
              </w:rPr>
              <w:t>2</w:t>
            </w:r>
          </w:p>
        </w:tc>
        <w:tc>
          <w:tcPr>
            <w:tcW w:w="837" w:type="dxa"/>
          </w:tcPr>
          <w:p w14:paraId="275B8695" w14:textId="77777777" w:rsidR="005633F2" w:rsidRPr="00F033B8" w:rsidRDefault="005633F2" w:rsidP="00C63FD4">
            <w:pPr>
              <w:keepNext/>
              <w:tabs>
                <w:tab w:val="right" w:pos="9072"/>
              </w:tabs>
              <w:jc w:val="center"/>
              <w:rPr>
                <w:rFonts w:cs="Arial"/>
              </w:rPr>
            </w:pPr>
            <w:r w:rsidRPr="00F033B8">
              <w:rPr>
                <w:rFonts w:cs="Arial"/>
              </w:rPr>
              <w:t>3</w:t>
            </w:r>
          </w:p>
        </w:tc>
        <w:tc>
          <w:tcPr>
            <w:tcW w:w="837" w:type="dxa"/>
          </w:tcPr>
          <w:p w14:paraId="7D46D991" w14:textId="77777777" w:rsidR="005633F2" w:rsidRPr="00F033B8" w:rsidRDefault="005633F2" w:rsidP="00C63FD4">
            <w:pPr>
              <w:keepNext/>
              <w:tabs>
                <w:tab w:val="right" w:pos="9072"/>
              </w:tabs>
              <w:jc w:val="center"/>
              <w:rPr>
                <w:rFonts w:cs="Arial"/>
              </w:rPr>
            </w:pPr>
            <w:r w:rsidRPr="00F033B8">
              <w:rPr>
                <w:rFonts w:cs="Arial"/>
              </w:rPr>
              <w:t>4</w:t>
            </w:r>
          </w:p>
        </w:tc>
        <w:tc>
          <w:tcPr>
            <w:tcW w:w="838" w:type="dxa"/>
          </w:tcPr>
          <w:p w14:paraId="22158EE8" w14:textId="77777777" w:rsidR="005633F2" w:rsidRPr="00F033B8" w:rsidRDefault="005633F2" w:rsidP="00C63FD4">
            <w:pPr>
              <w:keepNext/>
              <w:tabs>
                <w:tab w:val="right" w:pos="9072"/>
              </w:tabs>
              <w:jc w:val="center"/>
              <w:rPr>
                <w:rFonts w:cs="Arial"/>
              </w:rPr>
            </w:pPr>
            <w:r w:rsidRPr="00F033B8">
              <w:rPr>
                <w:rFonts w:cs="Arial"/>
              </w:rPr>
              <w:t>5</w:t>
            </w:r>
          </w:p>
        </w:tc>
        <w:tc>
          <w:tcPr>
            <w:tcW w:w="838" w:type="dxa"/>
          </w:tcPr>
          <w:p w14:paraId="30181E3E" w14:textId="77777777" w:rsidR="005633F2" w:rsidRPr="00F033B8" w:rsidRDefault="005633F2" w:rsidP="00C63FD4">
            <w:pPr>
              <w:keepNext/>
              <w:tabs>
                <w:tab w:val="right" w:pos="9072"/>
              </w:tabs>
              <w:jc w:val="center"/>
              <w:rPr>
                <w:rFonts w:cs="Arial"/>
              </w:rPr>
            </w:pPr>
            <w:r w:rsidRPr="00F033B8">
              <w:rPr>
                <w:rFonts w:cs="Arial"/>
              </w:rPr>
              <w:t>6</w:t>
            </w:r>
          </w:p>
        </w:tc>
        <w:tc>
          <w:tcPr>
            <w:tcW w:w="838" w:type="dxa"/>
          </w:tcPr>
          <w:p w14:paraId="284D00B3" w14:textId="77777777" w:rsidR="005633F2" w:rsidRPr="00F033B8" w:rsidRDefault="005633F2" w:rsidP="00C63FD4">
            <w:pPr>
              <w:keepNext/>
              <w:tabs>
                <w:tab w:val="right" w:pos="9072"/>
              </w:tabs>
              <w:jc w:val="center"/>
              <w:rPr>
                <w:rFonts w:cs="Arial"/>
              </w:rPr>
            </w:pPr>
            <w:r w:rsidRPr="00F033B8">
              <w:rPr>
                <w:rFonts w:cs="Arial"/>
              </w:rPr>
              <w:t>7</w:t>
            </w:r>
          </w:p>
        </w:tc>
        <w:tc>
          <w:tcPr>
            <w:tcW w:w="838" w:type="dxa"/>
          </w:tcPr>
          <w:p w14:paraId="2D209424" w14:textId="77777777" w:rsidR="005633F2" w:rsidRPr="00F033B8" w:rsidRDefault="005633F2" w:rsidP="00C63FD4">
            <w:pPr>
              <w:keepNext/>
              <w:tabs>
                <w:tab w:val="right" w:pos="9072"/>
              </w:tabs>
              <w:jc w:val="center"/>
              <w:rPr>
                <w:rFonts w:cs="Arial"/>
              </w:rPr>
            </w:pPr>
            <w:r w:rsidRPr="00F033B8">
              <w:rPr>
                <w:rFonts w:cs="Arial"/>
              </w:rPr>
              <w:t>8</w:t>
            </w:r>
          </w:p>
        </w:tc>
        <w:tc>
          <w:tcPr>
            <w:tcW w:w="838" w:type="dxa"/>
          </w:tcPr>
          <w:p w14:paraId="55DFFCFF" w14:textId="77777777" w:rsidR="005633F2" w:rsidRPr="00F033B8" w:rsidRDefault="005633F2" w:rsidP="00C63FD4">
            <w:pPr>
              <w:keepNext/>
              <w:tabs>
                <w:tab w:val="right" w:pos="9072"/>
              </w:tabs>
              <w:jc w:val="center"/>
              <w:rPr>
                <w:rFonts w:cs="Arial"/>
              </w:rPr>
            </w:pPr>
            <w:r w:rsidRPr="00F033B8">
              <w:rPr>
                <w:rFonts w:cs="Arial"/>
              </w:rPr>
              <w:t>9</w:t>
            </w:r>
          </w:p>
        </w:tc>
      </w:tr>
      <w:tr w:rsidR="005633F2" w14:paraId="495002A7" w14:textId="77777777" w:rsidTr="00C63FD4">
        <w:tc>
          <w:tcPr>
            <w:tcW w:w="837" w:type="dxa"/>
          </w:tcPr>
          <w:p w14:paraId="6178A905" w14:textId="77777777" w:rsidR="005633F2" w:rsidRPr="00F033B8" w:rsidRDefault="005633F2" w:rsidP="00C63FD4">
            <w:pPr>
              <w:keepNext/>
              <w:tabs>
                <w:tab w:val="right" w:pos="9072"/>
              </w:tabs>
              <w:rPr>
                <w:rFonts w:cs="Arial"/>
              </w:rPr>
            </w:pPr>
            <w:r w:rsidRPr="00F033B8">
              <w:rPr>
                <w:rFonts w:cs="Arial"/>
                <w:lang w:val="es-ES"/>
              </w:rPr>
              <w:t>TAC</w:t>
            </w:r>
            <w:r w:rsidRPr="00F033B8">
              <w:rPr>
                <w:rFonts w:cs="Arial"/>
                <w:vertAlign w:val="subscript"/>
                <w:lang w:val="es-ES"/>
              </w:rPr>
              <w:t>A</w:t>
            </w:r>
          </w:p>
        </w:tc>
        <w:tc>
          <w:tcPr>
            <w:tcW w:w="837" w:type="dxa"/>
          </w:tcPr>
          <w:p w14:paraId="6CF9222B" w14:textId="77777777" w:rsidR="005633F2" w:rsidRPr="00F033B8" w:rsidRDefault="005633F2" w:rsidP="00C63FD4">
            <w:pPr>
              <w:keepNext/>
              <w:tabs>
                <w:tab w:val="right" w:pos="9072"/>
              </w:tabs>
              <w:jc w:val="center"/>
              <w:rPr>
                <w:rFonts w:cs="Arial"/>
              </w:rPr>
            </w:pPr>
            <w:r w:rsidRPr="00F033B8">
              <w:rPr>
                <w:rFonts w:cs="Arial"/>
              </w:rPr>
              <w:t>1,0</w:t>
            </w:r>
            <w:r>
              <w:rPr>
                <w:rFonts w:cs="Arial"/>
              </w:rPr>
              <w:t>0</w:t>
            </w:r>
          </w:p>
        </w:tc>
        <w:tc>
          <w:tcPr>
            <w:tcW w:w="837" w:type="dxa"/>
          </w:tcPr>
          <w:p w14:paraId="2CA0C767" w14:textId="77777777" w:rsidR="005633F2" w:rsidRPr="00F033B8" w:rsidRDefault="005633F2" w:rsidP="00C63FD4">
            <w:pPr>
              <w:keepNext/>
              <w:tabs>
                <w:tab w:val="right" w:pos="9072"/>
              </w:tabs>
              <w:jc w:val="center"/>
              <w:rPr>
                <w:rFonts w:cs="Arial"/>
              </w:rPr>
            </w:pPr>
            <w:r>
              <w:rPr>
                <w:rFonts w:cs="Arial"/>
              </w:rPr>
              <w:t>0,95</w:t>
            </w:r>
          </w:p>
        </w:tc>
        <w:tc>
          <w:tcPr>
            <w:tcW w:w="837" w:type="dxa"/>
          </w:tcPr>
          <w:p w14:paraId="2F0E96F5" w14:textId="77777777" w:rsidR="005633F2" w:rsidRPr="00F033B8" w:rsidRDefault="005633F2" w:rsidP="00C63FD4">
            <w:pPr>
              <w:keepNext/>
              <w:tabs>
                <w:tab w:val="right" w:pos="9072"/>
              </w:tabs>
              <w:jc w:val="center"/>
              <w:rPr>
                <w:rFonts w:cs="Arial"/>
              </w:rPr>
            </w:pPr>
            <w:r w:rsidRPr="00F033B8">
              <w:rPr>
                <w:rFonts w:cs="Arial"/>
              </w:rPr>
              <w:t>0,9</w:t>
            </w:r>
            <w:r>
              <w:rPr>
                <w:rFonts w:cs="Arial"/>
              </w:rPr>
              <w:t>0</w:t>
            </w:r>
          </w:p>
        </w:tc>
        <w:tc>
          <w:tcPr>
            <w:tcW w:w="837" w:type="dxa"/>
          </w:tcPr>
          <w:p w14:paraId="5DC1F4FE" w14:textId="77777777" w:rsidR="005633F2" w:rsidRPr="00F033B8" w:rsidRDefault="005633F2" w:rsidP="00C63FD4">
            <w:pPr>
              <w:keepNext/>
              <w:tabs>
                <w:tab w:val="right" w:pos="9072"/>
              </w:tabs>
              <w:jc w:val="center"/>
              <w:rPr>
                <w:rFonts w:cs="Arial"/>
              </w:rPr>
            </w:pPr>
            <w:r w:rsidRPr="00F033B8">
              <w:rPr>
                <w:rFonts w:cs="Arial"/>
              </w:rPr>
              <w:t>0,</w:t>
            </w:r>
            <w:r>
              <w:rPr>
                <w:rFonts w:cs="Arial"/>
              </w:rPr>
              <w:t>85</w:t>
            </w:r>
          </w:p>
        </w:tc>
        <w:tc>
          <w:tcPr>
            <w:tcW w:w="837" w:type="dxa"/>
          </w:tcPr>
          <w:p w14:paraId="74E092C1" w14:textId="77777777" w:rsidR="005633F2" w:rsidRPr="00F033B8" w:rsidRDefault="005633F2" w:rsidP="00C63FD4">
            <w:pPr>
              <w:keepNext/>
              <w:tabs>
                <w:tab w:val="right" w:pos="9072"/>
              </w:tabs>
              <w:jc w:val="center"/>
              <w:rPr>
                <w:rFonts w:cs="Arial"/>
              </w:rPr>
            </w:pPr>
            <w:r w:rsidRPr="00F033B8">
              <w:rPr>
                <w:rFonts w:cs="Arial"/>
              </w:rPr>
              <w:t>0,8</w:t>
            </w:r>
            <w:r>
              <w:rPr>
                <w:rFonts w:cs="Arial"/>
              </w:rPr>
              <w:t>0</w:t>
            </w:r>
          </w:p>
        </w:tc>
        <w:tc>
          <w:tcPr>
            <w:tcW w:w="838" w:type="dxa"/>
          </w:tcPr>
          <w:p w14:paraId="666AF830" w14:textId="77777777" w:rsidR="005633F2" w:rsidRPr="00F033B8" w:rsidRDefault="005633F2" w:rsidP="00C63FD4">
            <w:pPr>
              <w:keepNext/>
              <w:tabs>
                <w:tab w:val="right" w:pos="9072"/>
              </w:tabs>
              <w:jc w:val="center"/>
              <w:rPr>
                <w:rFonts w:cs="Arial"/>
              </w:rPr>
            </w:pPr>
            <w:r w:rsidRPr="00F033B8">
              <w:rPr>
                <w:rFonts w:cs="Arial"/>
              </w:rPr>
              <w:t>0,</w:t>
            </w:r>
            <w:r>
              <w:rPr>
                <w:rFonts w:cs="Arial"/>
              </w:rPr>
              <w:t>75</w:t>
            </w:r>
          </w:p>
        </w:tc>
        <w:tc>
          <w:tcPr>
            <w:tcW w:w="838" w:type="dxa"/>
          </w:tcPr>
          <w:p w14:paraId="30C02FDE" w14:textId="77777777" w:rsidR="005633F2" w:rsidRPr="00F033B8" w:rsidRDefault="005633F2" w:rsidP="00C63FD4">
            <w:pPr>
              <w:keepNext/>
              <w:tabs>
                <w:tab w:val="right" w:pos="9072"/>
              </w:tabs>
              <w:jc w:val="center"/>
              <w:rPr>
                <w:rFonts w:cs="Arial"/>
              </w:rPr>
            </w:pPr>
            <w:r w:rsidRPr="00F033B8">
              <w:rPr>
                <w:rFonts w:cs="Arial"/>
              </w:rPr>
              <w:t>0,7</w:t>
            </w:r>
            <w:r>
              <w:rPr>
                <w:rFonts w:cs="Arial"/>
              </w:rPr>
              <w:t>0</w:t>
            </w:r>
          </w:p>
        </w:tc>
        <w:tc>
          <w:tcPr>
            <w:tcW w:w="838" w:type="dxa"/>
          </w:tcPr>
          <w:p w14:paraId="57F916BD" w14:textId="77777777" w:rsidR="005633F2" w:rsidRPr="00F033B8" w:rsidRDefault="005633F2" w:rsidP="00C63FD4">
            <w:pPr>
              <w:keepNext/>
              <w:tabs>
                <w:tab w:val="right" w:pos="9072"/>
              </w:tabs>
              <w:jc w:val="center"/>
              <w:rPr>
                <w:rFonts w:cs="Arial"/>
              </w:rPr>
            </w:pPr>
            <w:r w:rsidRPr="00F033B8">
              <w:rPr>
                <w:rFonts w:cs="Arial"/>
              </w:rPr>
              <w:t>0,</w:t>
            </w:r>
            <w:r>
              <w:rPr>
                <w:rFonts w:cs="Arial"/>
              </w:rPr>
              <w:t>65</w:t>
            </w:r>
          </w:p>
        </w:tc>
        <w:tc>
          <w:tcPr>
            <w:tcW w:w="838" w:type="dxa"/>
          </w:tcPr>
          <w:p w14:paraId="09EA2841" w14:textId="77777777" w:rsidR="005633F2" w:rsidRPr="00F033B8" w:rsidRDefault="005633F2" w:rsidP="00C63FD4">
            <w:pPr>
              <w:keepNext/>
              <w:tabs>
                <w:tab w:val="right" w:pos="9072"/>
              </w:tabs>
              <w:jc w:val="center"/>
              <w:rPr>
                <w:rFonts w:cs="Arial"/>
              </w:rPr>
            </w:pPr>
            <w:r w:rsidRPr="00F033B8">
              <w:rPr>
                <w:rFonts w:cs="Arial"/>
              </w:rPr>
              <w:t>0,6</w:t>
            </w:r>
            <w:r>
              <w:rPr>
                <w:rFonts w:cs="Arial"/>
              </w:rPr>
              <w:t>0</w:t>
            </w:r>
          </w:p>
        </w:tc>
        <w:tc>
          <w:tcPr>
            <w:tcW w:w="838" w:type="dxa"/>
          </w:tcPr>
          <w:p w14:paraId="7717060C" w14:textId="77777777" w:rsidR="005633F2" w:rsidRPr="00F033B8" w:rsidRDefault="005633F2" w:rsidP="00C63FD4">
            <w:pPr>
              <w:keepNext/>
              <w:tabs>
                <w:tab w:val="right" w:pos="9072"/>
              </w:tabs>
              <w:jc w:val="center"/>
              <w:rPr>
                <w:rFonts w:cs="Arial"/>
              </w:rPr>
            </w:pPr>
            <w:r w:rsidRPr="00F033B8">
              <w:rPr>
                <w:rFonts w:cs="Arial"/>
              </w:rPr>
              <w:t>0,</w:t>
            </w:r>
            <w:r>
              <w:rPr>
                <w:rFonts w:cs="Arial"/>
              </w:rPr>
              <w:t>55</w:t>
            </w:r>
          </w:p>
        </w:tc>
      </w:tr>
      <w:tr w:rsidR="005633F2" w14:paraId="00387760" w14:textId="77777777" w:rsidTr="00C63FD4">
        <w:tc>
          <w:tcPr>
            <w:tcW w:w="837" w:type="dxa"/>
          </w:tcPr>
          <w:p w14:paraId="1D82AA18" w14:textId="77777777" w:rsidR="005633F2" w:rsidRPr="00F033B8" w:rsidRDefault="005633F2" w:rsidP="00C63FD4">
            <w:pPr>
              <w:keepNext/>
              <w:tabs>
                <w:tab w:val="right" w:pos="9072"/>
              </w:tabs>
              <w:rPr>
                <w:rFonts w:cs="Arial"/>
              </w:rPr>
            </w:pPr>
            <w:r w:rsidRPr="00F033B8">
              <w:rPr>
                <w:rFonts w:cs="Arial"/>
              </w:rPr>
              <w:t>Année</w:t>
            </w:r>
          </w:p>
        </w:tc>
        <w:tc>
          <w:tcPr>
            <w:tcW w:w="837" w:type="dxa"/>
          </w:tcPr>
          <w:p w14:paraId="38C42400" w14:textId="77777777" w:rsidR="005633F2" w:rsidRPr="00F033B8" w:rsidRDefault="005633F2" w:rsidP="00C63FD4">
            <w:pPr>
              <w:keepNext/>
              <w:tabs>
                <w:tab w:val="right" w:pos="9072"/>
              </w:tabs>
              <w:jc w:val="center"/>
              <w:rPr>
                <w:rFonts w:cs="Arial"/>
              </w:rPr>
            </w:pPr>
            <w:r w:rsidRPr="00F033B8">
              <w:rPr>
                <w:rFonts w:cs="Arial"/>
              </w:rPr>
              <w:t>10</w:t>
            </w:r>
          </w:p>
        </w:tc>
        <w:tc>
          <w:tcPr>
            <w:tcW w:w="837" w:type="dxa"/>
          </w:tcPr>
          <w:p w14:paraId="57A5E033" w14:textId="77777777" w:rsidR="005633F2" w:rsidRPr="00F033B8" w:rsidRDefault="005633F2" w:rsidP="00C63FD4">
            <w:pPr>
              <w:keepNext/>
              <w:tabs>
                <w:tab w:val="right" w:pos="9072"/>
              </w:tabs>
              <w:jc w:val="center"/>
              <w:rPr>
                <w:rFonts w:cs="Arial"/>
              </w:rPr>
            </w:pPr>
            <w:r w:rsidRPr="00F033B8">
              <w:rPr>
                <w:rFonts w:cs="Arial"/>
              </w:rPr>
              <w:t>11</w:t>
            </w:r>
          </w:p>
        </w:tc>
        <w:tc>
          <w:tcPr>
            <w:tcW w:w="837" w:type="dxa"/>
          </w:tcPr>
          <w:p w14:paraId="1196FA51" w14:textId="77777777" w:rsidR="005633F2" w:rsidRPr="00F033B8" w:rsidRDefault="005633F2" w:rsidP="00C63FD4">
            <w:pPr>
              <w:keepNext/>
              <w:tabs>
                <w:tab w:val="right" w:pos="9072"/>
              </w:tabs>
              <w:jc w:val="center"/>
              <w:rPr>
                <w:rFonts w:cs="Arial"/>
              </w:rPr>
            </w:pPr>
            <w:r w:rsidRPr="00F033B8">
              <w:rPr>
                <w:rFonts w:cs="Arial"/>
              </w:rPr>
              <w:t>12</w:t>
            </w:r>
          </w:p>
        </w:tc>
        <w:tc>
          <w:tcPr>
            <w:tcW w:w="837" w:type="dxa"/>
          </w:tcPr>
          <w:p w14:paraId="680DBD94" w14:textId="77777777" w:rsidR="005633F2" w:rsidRPr="00F033B8" w:rsidRDefault="005633F2" w:rsidP="00C63FD4">
            <w:pPr>
              <w:keepNext/>
              <w:tabs>
                <w:tab w:val="right" w:pos="9072"/>
              </w:tabs>
              <w:jc w:val="center"/>
              <w:rPr>
                <w:rFonts w:cs="Arial"/>
              </w:rPr>
            </w:pPr>
            <w:r w:rsidRPr="00F033B8">
              <w:rPr>
                <w:rFonts w:cs="Arial"/>
              </w:rPr>
              <w:t>13</w:t>
            </w:r>
          </w:p>
        </w:tc>
        <w:tc>
          <w:tcPr>
            <w:tcW w:w="837" w:type="dxa"/>
          </w:tcPr>
          <w:p w14:paraId="722ED3E5" w14:textId="77777777" w:rsidR="005633F2" w:rsidRPr="00F033B8" w:rsidRDefault="005633F2" w:rsidP="00C63FD4">
            <w:pPr>
              <w:keepNext/>
              <w:tabs>
                <w:tab w:val="right" w:pos="9072"/>
              </w:tabs>
              <w:jc w:val="center"/>
              <w:rPr>
                <w:rFonts w:cs="Arial"/>
              </w:rPr>
            </w:pPr>
            <w:r w:rsidRPr="00F033B8">
              <w:rPr>
                <w:rFonts w:cs="Arial"/>
              </w:rPr>
              <w:t>14</w:t>
            </w:r>
          </w:p>
        </w:tc>
        <w:tc>
          <w:tcPr>
            <w:tcW w:w="838" w:type="dxa"/>
          </w:tcPr>
          <w:p w14:paraId="0983DF12" w14:textId="77777777" w:rsidR="005633F2" w:rsidRPr="00F033B8" w:rsidRDefault="005633F2" w:rsidP="00C63FD4">
            <w:pPr>
              <w:keepNext/>
              <w:tabs>
                <w:tab w:val="right" w:pos="9072"/>
              </w:tabs>
              <w:jc w:val="center"/>
              <w:rPr>
                <w:rFonts w:cs="Arial"/>
              </w:rPr>
            </w:pPr>
            <w:r w:rsidRPr="00F033B8">
              <w:rPr>
                <w:rFonts w:cs="Arial"/>
              </w:rPr>
              <w:t>15</w:t>
            </w:r>
          </w:p>
        </w:tc>
        <w:tc>
          <w:tcPr>
            <w:tcW w:w="838" w:type="dxa"/>
          </w:tcPr>
          <w:p w14:paraId="23117827" w14:textId="77777777" w:rsidR="005633F2" w:rsidRPr="00F033B8" w:rsidRDefault="005633F2" w:rsidP="00C63FD4">
            <w:pPr>
              <w:keepNext/>
              <w:tabs>
                <w:tab w:val="right" w:pos="9072"/>
              </w:tabs>
              <w:jc w:val="center"/>
              <w:rPr>
                <w:rFonts w:cs="Arial"/>
              </w:rPr>
            </w:pPr>
            <w:r w:rsidRPr="00F033B8">
              <w:rPr>
                <w:rFonts w:cs="Arial"/>
              </w:rPr>
              <w:t>16</w:t>
            </w:r>
          </w:p>
        </w:tc>
        <w:tc>
          <w:tcPr>
            <w:tcW w:w="838" w:type="dxa"/>
          </w:tcPr>
          <w:p w14:paraId="703B3600" w14:textId="77777777" w:rsidR="005633F2" w:rsidRPr="00F033B8" w:rsidRDefault="005633F2" w:rsidP="00C63FD4">
            <w:pPr>
              <w:keepNext/>
              <w:tabs>
                <w:tab w:val="right" w:pos="9072"/>
              </w:tabs>
              <w:jc w:val="center"/>
              <w:rPr>
                <w:rFonts w:cs="Arial"/>
              </w:rPr>
            </w:pPr>
            <w:r w:rsidRPr="00F033B8">
              <w:rPr>
                <w:rFonts w:cs="Arial"/>
              </w:rPr>
              <w:t>17</w:t>
            </w:r>
          </w:p>
        </w:tc>
        <w:tc>
          <w:tcPr>
            <w:tcW w:w="838" w:type="dxa"/>
          </w:tcPr>
          <w:p w14:paraId="2A9382EE" w14:textId="77777777" w:rsidR="005633F2" w:rsidRPr="00F033B8" w:rsidRDefault="005633F2" w:rsidP="00C63FD4">
            <w:pPr>
              <w:keepNext/>
              <w:tabs>
                <w:tab w:val="right" w:pos="9072"/>
              </w:tabs>
              <w:jc w:val="center"/>
              <w:rPr>
                <w:rFonts w:cs="Arial"/>
              </w:rPr>
            </w:pPr>
            <w:r w:rsidRPr="00F033B8">
              <w:rPr>
                <w:rFonts w:cs="Arial"/>
              </w:rPr>
              <w:t>18</w:t>
            </w:r>
          </w:p>
        </w:tc>
        <w:tc>
          <w:tcPr>
            <w:tcW w:w="838" w:type="dxa"/>
          </w:tcPr>
          <w:p w14:paraId="7812B1B5" w14:textId="77777777" w:rsidR="005633F2" w:rsidRPr="00F033B8" w:rsidRDefault="005633F2" w:rsidP="00C63FD4">
            <w:pPr>
              <w:keepNext/>
              <w:tabs>
                <w:tab w:val="right" w:pos="9072"/>
              </w:tabs>
              <w:jc w:val="center"/>
              <w:rPr>
                <w:rFonts w:cs="Arial"/>
              </w:rPr>
            </w:pPr>
            <w:r w:rsidRPr="00F033B8">
              <w:rPr>
                <w:rFonts w:cs="Arial"/>
              </w:rPr>
              <w:t>19</w:t>
            </w:r>
          </w:p>
        </w:tc>
      </w:tr>
      <w:tr w:rsidR="005633F2" w14:paraId="47BF9F50" w14:textId="77777777" w:rsidTr="00C63FD4">
        <w:tc>
          <w:tcPr>
            <w:tcW w:w="837" w:type="dxa"/>
          </w:tcPr>
          <w:p w14:paraId="114852DA" w14:textId="77777777" w:rsidR="005633F2" w:rsidRPr="00F033B8" w:rsidRDefault="005633F2" w:rsidP="00C63FD4">
            <w:pPr>
              <w:keepNext/>
              <w:tabs>
                <w:tab w:val="right" w:pos="9072"/>
              </w:tabs>
              <w:rPr>
                <w:rFonts w:cs="Arial"/>
              </w:rPr>
            </w:pPr>
            <w:r w:rsidRPr="00F033B8">
              <w:rPr>
                <w:rFonts w:cs="Arial"/>
                <w:lang w:val="es-ES"/>
              </w:rPr>
              <w:t>TAC</w:t>
            </w:r>
            <w:r w:rsidRPr="00F033B8">
              <w:rPr>
                <w:rFonts w:cs="Arial"/>
                <w:vertAlign w:val="subscript"/>
                <w:lang w:val="es-ES"/>
              </w:rPr>
              <w:t>A</w:t>
            </w:r>
          </w:p>
        </w:tc>
        <w:tc>
          <w:tcPr>
            <w:tcW w:w="837" w:type="dxa"/>
          </w:tcPr>
          <w:p w14:paraId="1E9F38C9" w14:textId="77777777" w:rsidR="005633F2" w:rsidRPr="00F033B8" w:rsidRDefault="005633F2" w:rsidP="00C63FD4">
            <w:pPr>
              <w:keepNext/>
              <w:tabs>
                <w:tab w:val="right" w:pos="9072"/>
              </w:tabs>
              <w:jc w:val="center"/>
              <w:rPr>
                <w:rFonts w:cs="Arial"/>
              </w:rPr>
            </w:pPr>
            <w:r w:rsidRPr="00F033B8">
              <w:rPr>
                <w:rFonts w:cs="Arial"/>
              </w:rPr>
              <w:t>0,5</w:t>
            </w:r>
            <w:r>
              <w:rPr>
                <w:rFonts w:cs="Arial"/>
              </w:rPr>
              <w:t>0</w:t>
            </w:r>
          </w:p>
        </w:tc>
        <w:tc>
          <w:tcPr>
            <w:tcW w:w="837" w:type="dxa"/>
          </w:tcPr>
          <w:p w14:paraId="5D5232B8" w14:textId="77777777" w:rsidR="005633F2" w:rsidRPr="00F033B8" w:rsidRDefault="005633F2" w:rsidP="00C63FD4">
            <w:pPr>
              <w:keepNext/>
              <w:tabs>
                <w:tab w:val="right" w:pos="9072"/>
              </w:tabs>
              <w:jc w:val="center"/>
              <w:rPr>
                <w:rFonts w:cs="Arial"/>
              </w:rPr>
            </w:pPr>
            <w:r w:rsidRPr="00F033B8">
              <w:rPr>
                <w:rFonts w:cs="Arial"/>
              </w:rPr>
              <w:t>0,4</w:t>
            </w:r>
            <w:r>
              <w:rPr>
                <w:rFonts w:cs="Arial"/>
              </w:rPr>
              <w:t>5</w:t>
            </w:r>
          </w:p>
        </w:tc>
        <w:tc>
          <w:tcPr>
            <w:tcW w:w="837" w:type="dxa"/>
          </w:tcPr>
          <w:p w14:paraId="357095A2" w14:textId="77777777" w:rsidR="005633F2" w:rsidRPr="00F033B8" w:rsidRDefault="005633F2" w:rsidP="00C63FD4">
            <w:pPr>
              <w:keepNext/>
              <w:tabs>
                <w:tab w:val="right" w:pos="9072"/>
              </w:tabs>
              <w:jc w:val="center"/>
              <w:rPr>
                <w:rFonts w:cs="Arial"/>
              </w:rPr>
            </w:pPr>
            <w:r w:rsidRPr="00F033B8">
              <w:rPr>
                <w:rFonts w:cs="Arial"/>
              </w:rPr>
              <w:t>0,4</w:t>
            </w:r>
            <w:r>
              <w:rPr>
                <w:rFonts w:cs="Arial"/>
              </w:rPr>
              <w:t>0</w:t>
            </w:r>
          </w:p>
        </w:tc>
        <w:tc>
          <w:tcPr>
            <w:tcW w:w="837" w:type="dxa"/>
          </w:tcPr>
          <w:p w14:paraId="3B294B0F" w14:textId="77777777" w:rsidR="005633F2" w:rsidRPr="00F033B8" w:rsidRDefault="005633F2" w:rsidP="00C63FD4">
            <w:pPr>
              <w:keepNext/>
              <w:tabs>
                <w:tab w:val="right" w:pos="9072"/>
              </w:tabs>
              <w:jc w:val="center"/>
              <w:rPr>
                <w:rFonts w:cs="Arial"/>
              </w:rPr>
            </w:pPr>
            <w:r w:rsidRPr="00F033B8">
              <w:rPr>
                <w:rFonts w:cs="Arial"/>
              </w:rPr>
              <w:t>0,3</w:t>
            </w:r>
            <w:r>
              <w:rPr>
                <w:rFonts w:cs="Arial"/>
              </w:rPr>
              <w:t>5</w:t>
            </w:r>
          </w:p>
        </w:tc>
        <w:tc>
          <w:tcPr>
            <w:tcW w:w="837" w:type="dxa"/>
          </w:tcPr>
          <w:p w14:paraId="3A3144CF" w14:textId="77777777" w:rsidR="005633F2" w:rsidRPr="00F033B8" w:rsidRDefault="005633F2" w:rsidP="00C63FD4">
            <w:pPr>
              <w:keepNext/>
              <w:tabs>
                <w:tab w:val="right" w:pos="9072"/>
              </w:tabs>
              <w:jc w:val="center"/>
              <w:rPr>
                <w:rFonts w:cs="Arial"/>
              </w:rPr>
            </w:pPr>
            <w:r w:rsidRPr="00F033B8">
              <w:rPr>
                <w:rFonts w:cs="Arial"/>
              </w:rPr>
              <w:t>0,3</w:t>
            </w:r>
            <w:r>
              <w:rPr>
                <w:rFonts w:cs="Arial"/>
              </w:rPr>
              <w:t>0</w:t>
            </w:r>
          </w:p>
        </w:tc>
        <w:tc>
          <w:tcPr>
            <w:tcW w:w="838" w:type="dxa"/>
          </w:tcPr>
          <w:p w14:paraId="0F29822F" w14:textId="77777777" w:rsidR="005633F2" w:rsidRPr="00F033B8" w:rsidRDefault="005633F2" w:rsidP="00C63FD4">
            <w:pPr>
              <w:keepNext/>
              <w:tabs>
                <w:tab w:val="right" w:pos="9072"/>
              </w:tabs>
              <w:jc w:val="center"/>
              <w:rPr>
                <w:rFonts w:cs="Arial"/>
              </w:rPr>
            </w:pPr>
            <w:r w:rsidRPr="00F033B8">
              <w:rPr>
                <w:rFonts w:cs="Arial"/>
              </w:rPr>
              <w:t>0,2</w:t>
            </w:r>
            <w:r>
              <w:rPr>
                <w:rFonts w:cs="Arial"/>
              </w:rPr>
              <w:t>5</w:t>
            </w:r>
          </w:p>
        </w:tc>
        <w:tc>
          <w:tcPr>
            <w:tcW w:w="838" w:type="dxa"/>
          </w:tcPr>
          <w:p w14:paraId="4673F567" w14:textId="77777777" w:rsidR="005633F2" w:rsidRPr="00F033B8" w:rsidRDefault="005633F2" w:rsidP="00C63FD4">
            <w:pPr>
              <w:keepNext/>
              <w:tabs>
                <w:tab w:val="right" w:pos="9072"/>
              </w:tabs>
              <w:jc w:val="center"/>
              <w:rPr>
                <w:rFonts w:cs="Arial"/>
              </w:rPr>
            </w:pPr>
            <w:r w:rsidRPr="00F033B8">
              <w:rPr>
                <w:rFonts w:cs="Arial"/>
              </w:rPr>
              <w:t>0,2</w:t>
            </w:r>
            <w:r>
              <w:rPr>
                <w:rFonts w:cs="Arial"/>
              </w:rPr>
              <w:t>0</w:t>
            </w:r>
          </w:p>
        </w:tc>
        <w:tc>
          <w:tcPr>
            <w:tcW w:w="838" w:type="dxa"/>
          </w:tcPr>
          <w:p w14:paraId="699A5053" w14:textId="77777777" w:rsidR="005633F2" w:rsidRPr="00F033B8" w:rsidRDefault="005633F2" w:rsidP="00C63FD4">
            <w:pPr>
              <w:keepNext/>
              <w:tabs>
                <w:tab w:val="right" w:pos="9072"/>
              </w:tabs>
              <w:jc w:val="center"/>
              <w:rPr>
                <w:rFonts w:cs="Arial"/>
              </w:rPr>
            </w:pPr>
            <w:r w:rsidRPr="00F033B8">
              <w:rPr>
                <w:rFonts w:cs="Arial"/>
              </w:rPr>
              <w:t>0,1</w:t>
            </w:r>
            <w:r>
              <w:rPr>
                <w:rFonts w:cs="Arial"/>
              </w:rPr>
              <w:t>5</w:t>
            </w:r>
          </w:p>
        </w:tc>
        <w:tc>
          <w:tcPr>
            <w:tcW w:w="838" w:type="dxa"/>
          </w:tcPr>
          <w:p w14:paraId="60086D2C" w14:textId="77777777" w:rsidR="005633F2" w:rsidRPr="00F033B8" w:rsidRDefault="005633F2" w:rsidP="00C63FD4">
            <w:pPr>
              <w:keepNext/>
              <w:tabs>
                <w:tab w:val="right" w:pos="9072"/>
              </w:tabs>
              <w:jc w:val="center"/>
              <w:rPr>
                <w:rFonts w:cs="Arial"/>
              </w:rPr>
            </w:pPr>
            <w:r w:rsidRPr="00F033B8">
              <w:rPr>
                <w:rFonts w:cs="Arial"/>
              </w:rPr>
              <w:t>0,1</w:t>
            </w:r>
            <w:r>
              <w:rPr>
                <w:rFonts w:cs="Arial"/>
              </w:rPr>
              <w:t>0</w:t>
            </w:r>
          </w:p>
        </w:tc>
        <w:tc>
          <w:tcPr>
            <w:tcW w:w="838" w:type="dxa"/>
          </w:tcPr>
          <w:p w14:paraId="3E5115D7" w14:textId="77777777" w:rsidR="005633F2" w:rsidRPr="00F033B8" w:rsidRDefault="005633F2" w:rsidP="00C63FD4">
            <w:pPr>
              <w:keepNext/>
              <w:tabs>
                <w:tab w:val="right" w:pos="9072"/>
              </w:tabs>
              <w:jc w:val="center"/>
              <w:rPr>
                <w:rFonts w:cs="Arial"/>
              </w:rPr>
            </w:pPr>
            <w:r w:rsidRPr="00F033B8">
              <w:rPr>
                <w:rFonts w:cs="Arial"/>
              </w:rPr>
              <w:t>0,05</w:t>
            </w:r>
          </w:p>
        </w:tc>
      </w:tr>
    </w:tbl>
    <w:p w14:paraId="1D4FA179" w14:textId="77777777" w:rsidR="005633F2" w:rsidRDefault="005633F2" w:rsidP="005633F2">
      <w:pPr>
        <w:jc w:val="left"/>
        <w:rPr>
          <w:rFonts w:cs="Arial"/>
        </w:rPr>
      </w:pPr>
    </w:p>
    <w:p w14:paraId="12F25788" w14:textId="3603768D" w:rsidR="005633F2" w:rsidRDefault="0078613A" w:rsidP="00DF4037">
      <w:pPr>
        <w:rPr>
          <w:rFonts w:cs="Arial"/>
        </w:rPr>
      </w:pPr>
      <w:r>
        <w:rPr>
          <w:rFonts w:cs="Arial"/>
        </w:rPr>
        <w:t xml:space="preserve">Dans le cas d’un logement ayant fait l’objet d’un pré-raccordement à la demande du Client Final auprès du Fournisseur ou de la </w:t>
      </w:r>
      <w:r w:rsidR="00DF4037">
        <w:rPr>
          <w:rFonts w:cs="Arial"/>
        </w:rPr>
        <w:t>Collectivité</w:t>
      </w:r>
      <w:r>
        <w:rPr>
          <w:rFonts w:cs="Arial"/>
        </w:rPr>
        <w:t xml:space="preserve"> Locale Délégante, la date de création du raccordement prise en compte dans le calcul de </w:t>
      </w:r>
      <w:r w:rsidRPr="006C7168">
        <w:rPr>
          <w:rFonts w:cs="Arial"/>
        </w:rPr>
        <w:t>TAC</w:t>
      </w:r>
      <w:r w:rsidRPr="005C7D5B">
        <w:rPr>
          <w:rFonts w:cs="Arial"/>
          <w:vertAlign w:val="subscript"/>
        </w:rPr>
        <w:t>A,M</w:t>
      </w:r>
      <w:r>
        <w:rPr>
          <w:rFonts w:cs="Arial"/>
          <w:vertAlign w:val="subscript"/>
        </w:rPr>
        <w:t xml:space="preserve"> </w:t>
      </w:r>
      <w:r>
        <w:rPr>
          <w:rFonts w:cs="Arial"/>
        </w:rPr>
        <w:t>est la date de la première mise en service d’une Ligne FTTH passive sur ledit Local FTTH.</w:t>
      </w:r>
    </w:p>
    <w:p w14:paraId="658B3299" w14:textId="77777777" w:rsidR="00F14C8C" w:rsidRDefault="00F14C8C" w:rsidP="00DF4037">
      <w:pPr>
        <w:rPr>
          <w:rFonts w:cs="Arial"/>
        </w:rPr>
      </w:pPr>
    </w:p>
    <w:p w14:paraId="7614B533" w14:textId="77777777" w:rsidR="005633F2" w:rsidRDefault="005633F2" w:rsidP="005633F2">
      <w:pPr>
        <w:pStyle w:val="Titre3"/>
      </w:pPr>
      <w:r>
        <w:t>Droit à Restitution sur le prix de raccordement de Local FTTH</w:t>
      </w:r>
    </w:p>
    <w:p w14:paraId="13785998" w14:textId="77777777" w:rsidR="005633F2" w:rsidRDefault="005633F2" w:rsidP="005633F2">
      <w:pPr>
        <w:keepNext/>
        <w:tabs>
          <w:tab w:val="right" w:pos="9072"/>
        </w:tabs>
        <w:rPr>
          <w:rFonts w:cs="Arial"/>
        </w:rPr>
      </w:pPr>
    </w:p>
    <w:p w14:paraId="23B9F4CE" w14:textId="0EED6C9A" w:rsidR="008F1EE6" w:rsidRDefault="005633F2" w:rsidP="008F07F1">
      <w:pPr>
        <w:keepNext/>
        <w:tabs>
          <w:tab w:val="right" w:pos="9072"/>
        </w:tabs>
        <w:rPr>
          <w:rFonts w:cs="Arial"/>
        </w:rPr>
      </w:pPr>
      <w:r>
        <w:rPr>
          <w:rFonts w:cs="Arial"/>
        </w:rPr>
        <w:t>Le montant du Droit à R</w:t>
      </w:r>
      <w:r w:rsidRPr="00881035">
        <w:rPr>
          <w:rFonts w:cs="Arial"/>
        </w:rPr>
        <w:t>estitution sur les frais de raccordement d’une Ligne FTT</w:t>
      </w:r>
      <w:r>
        <w:rPr>
          <w:rFonts w:cs="Arial"/>
        </w:rPr>
        <w:t>H versé à l’Opérateur entrant est équivalent au montant de la p</w:t>
      </w:r>
      <w:r w:rsidRPr="008156CD">
        <w:rPr>
          <w:rFonts w:cs="Arial"/>
        </w:rPr>
        <w:t>restation de raccordement d’un Local FTTH préalablement raccordé</w:t>
      </w:r>
      <w:r>
        <w:rPr>
          <w:rFonts w:cs="Arial"/>
        </w:rPr>
        <w:t xml:space="preserve"> facturée à l’Opérateur Entrant sur le raccordement concerné et dont les modalités de calcul sont indiquées au paragraphe précédent.</w:t>
      </w:r>
    </w:p>
    <w:p w14:paraId="456C13C1" w14:textId="77777777" w:rsidR="008F07F1" w:rsidRDefault="008F07F1" w:rsidP="008F07F1">
      <w:pPr>
        <w:keepNext/>
        <w:tabs>
          <w:tab w:val="right" w:pos="9072"/>
        </w:tabs>
        <w:rPr>
          <w:rFonts w:cs="Arial"/>
        </w:rPr>
      </w:pPr>
    </w:p>
    <w:p w14:paraId="2FF144B3" w14:textId="77777777" w:rsidR="008F1EE6" w:rsidRDefault="008F1EE6" w:rsidP="005633F2">
      <w:pPr>
        <w:pStyle w:val="Corpsdetexte1"/>
        <w:ind w:left="0"/>
        <w:rPr>
          <w:rFonts w:ascii="Arial" w:hAnsi="Arial" w:cs="Arial"/>
          <w:sz w:val="20"/>
        </w:rPr>
      </w:pPr>
    </w:p>
    <w:p w14:paraId="240B54FF" w14:textId="77777777" w:rsidR="005633F2" w:rsidRDefault="005633F2" w:rsidP="005633F2">
      <w:pPr>
        <w:jc w:val="left"/>
        <w:rPr>
          <w:rFonts w:cs="Arial"/>
        </w:rPr>
      </w:pPr>
    </w:p>
    <w:p w14:paraId="2DBF07C8" w14:textId="77777777" w:rsidR="005633F2" w:rsidRDefault="005633F2" w:rsidP="005633F2">
      <w:pPr>
        <w:keepNext/>
        <w:tabs>
          <w:tab w:val="right" w:pos="9072"/>
        </w:tabs>
        <w:rPr>
          <w:rFonts w:cs="Arial"/>
        </w:rPr>
      </w:pPr>
    </w:p>
    <w:p w14:paraId="5566EF61" w14:textId="77777777" w:rsidR="004173EC" w:rsidRDefault="004173EC" w:rsidP="004173EC"/>
    <w:p w14:paraId="6A0534F6" w14:textId="04CC5828" w:rsidR="004173EC" w:rsidRPr="004173EC" w:rsidRDefault="00104A3B" w:rsidP="004173EC">
      <w:pPr>
        <w:pStyle w:val="Titre1"/>
        <w:rPr>
          <w:rFonts w:cs="Arial"/>
        </w:rPr>
      </w:pPr>
      <w:r>
        <w:t>Prix relatifs a la mise en service d’une ligne ftth passive</w:t>
      </w:r>
    </w:p>
    <w:p w14:paraId="420123D0" w14:textId="77777777" w:rsidR="004173EC" w:rsidRDefault="004173EC" w:rsidP="004173EC">
      <w:pPr>
        <w:rPr>
          <w:rFonts w:cs="Arial"/>
        </w:rPr>
      </w:pPr>
    </w:p>
    <w:p w14:paraId="49209243" w14:textId="77777777" w:rsidR="004173EC" w:rsidRDefault="00104A3B" w:rsidP="004173EC">
      <w:pPr>
        <w:rPr>
          <w:rFonts w:cs="Arial"/>
        </w:rPr>
      </w:pPr>
      <w:r>
        <w:rPr>
          <w:rFonts w:cs="Arial"/>
        </w:rPr>
        <w:t>Pour chaque mise en service d’un Abonné, l’Usager doit au Fournisseur :</w:t>
      </w:r>
    </w:p>
    <w:p w14:paraId="3F70E908" w14:textId="3B58B74D" w:rsidR="004173EC" w:rsidRPr="004173EC" w:rsidRDefault="00104A3B" w:rsidP="004173EC">
      <w:pPr>
        <w:pStyle w:val="Paragraphedeliste"/>
        <w:numPr>
          <w:ilvl w:val="0"/>
          <w:numId w:val="27"/>
        </w:numPr>
        <w:rPr>
          <w:rFonts w:ascii="Arial" w:hAnsi="Arial" w:cs="Arial"/>
          <w:sz w:val="20"/>
        </w:rPr>
      </w:pPr>
      <w:r w:rsidRPr="004173EC">
        <w:rPr>
          <w:rFonts w:ascii="Arial" w:hAnsi="Arial" w:cs="Arial"/>
          <w:sz w:val="20"/>
        </w:rPr>
        <w:t xml:space="preserve">des frais de brassage au PM (article </w:t>
      </w:r>
      <w:r w:rsidR="00946712">
        <w:rPr>
          <w:rFonts w:ascii="Arial" w:hAnsi="Arial" w:cs="Arial"/>
          <w:sz w:val="20"/>
        </w:rPr>
        <w:t>5.1</w:t>
      </w:r>
      <w:r w:rsidRPr="004173EC">
        <w:rPr>
          <w:rFonts w:ascii="Arial" w:hAnsi="Arial" w:cs="Arial"/>
          <w:sz w:val="20"/>
        </w:rPr>
        <w:t>.),</w:t>
      </w:r>
      <w:r w:rsidRPr="004173EC" w:rsidDel="00755BB3">
        <w:rPr>
          <w:rFonts w:ascii="Arial" w:hAnsi="Arial" w:cs="Arial"/>
          <w:sz w:val="20"/>
        </w:rPr>
        <w:t xml:space="preserve"> </w:t>
      </w:r>
    </w:p>
    <w:p w14:paraId="55863050" w14:textId="627E21ED" w:rsidR="004173EC" w:rsidRPr="004173EC" w:rsidRDefault="00104A3B" w:rsidP="004173EC">
      <w:pPr>
        <w:pStyle w:val="Paragraphedeliste"/>
        <w:numPr>
          <w:ilvl w:val="0"/>
          <w:numId w:val="27"/>
        </w:numPr>
        <w:rPr>
          <w:rFonts w:ascii="Arial" w:hAnsi="Arial" w:cs="Arial"/>
          <w:sz w:val="20"/>
        </w:rPr>
      </w:pPr>
      <w:r w:rsidRPr="004173EC">
        <w:rPr>
          <w:rFonts w:ascii="Arial" w:hAnsi="Arial" w:cs="Arial"/>
          <w:sz w:val="20"/>
        </w:rPr>
        <w:t xml:space="preserve">des frais de fourniture d’informations relatives à la Ligne FTTH passive (article </w:t>
      </w:r>
      <w:r w:rsidR="00946712">
        <w:rPr>
          <w:rFonts w:ascii="Arial" w:hAnsi="Arial" w:cs="Arial"/>
          <w:sz w:val="20"/>
        </w:rPr>
        <w:t>5.2</w:t>
      </w:r>
      <w:r w:rsidRPr="004173EC">
        <w:rPr>
          <w:rFonts w:ascii="Arial" w:hAnsi="Arial" w:cs="Arial"/>
          <w:sz w:val="20"/>
        </w:rPr>
        <w:t>.), sauf dans le cas d’une fourniture et pose d’un Raccordement FTTH Passif</w:t>
      </w:r>
      <w:r w:rsidRPr="004173EC" w:rsidDel="006D2779">
        <w:rPr>
          <w:rFonts w:ascii="Arial" w:hAnsi="Arial" w:cs="Arial"/>
          <w:sz w:val="20"/>
        </w:rPr>
        <w:t xml:space="preserve"> </w:t>
      </w:r>
      <w:r w:rsidRPr="004173EC">
        <w:rPr>
          <w:rFonts w:ascii="Arial" w:hAnsi="Arial" w:cs="Arial"/>
          <w:sz w:val="20"/>
        </w:rPr>
        <w:t>par le Fournisseur.</w:t>
      </w:r>
    </w:p>
    <w:p w14:paraId="29A56A86" w14:textId="77777777" w:rsidR="004173EC" w:rsidRDefault="004173EC" w:rsidP="004173EC">
      <w:pPr>
        <w:rPr>
          <w:rFonts w:cs="Arial"/>
        </w:rPr>
      </w:pPr>
    </w:p>
    <w:p w14:paraId="4000C1D6" w14:textId="77777777" w:rsidR="004173EC" w:rsidRDefault="00104A3B" w:rsidP="004173EC">
      <w:pPr>
        <w:rPr>
          <w:rFonts w:cs="Arial"/>
        </w:rPr>
      </w:pPr>
      <w:r>
        <w:rPr>
          <w:rFonts w:cs="Arial"/>
        </w:rPr>
        <w:t>Le cas échéant, l’Usager peut également être redevable de :</w:t>
      </w:r>
    </w:p>
    <w:p w14:paraId="6298EA63" w14:textId="78190163" w:rsidR="00104A3B" w:rsidRDefault="00104A3B" w:rsidP="004173EC">
      <w:pPr>
        <w:pStyle w:val="Paragraphedeliste"/>
        <w:numPr>
          <w:ilvl w:val="0"/>
          <w:numId w:val="41"/>
        </w:numPr>
        <w:rPr>
          <w:rFonts w:ascii="Arial" w:hAnsi="Arial" w:cs="Arial"/>
          <w:sz w:val="20"/>
        </w:rPr>
      </w:pPr>
      <w:r w:rsidRPr="004173EC">
        <w:rPr>
          <w:rFonts w:ascii="Arial" w:hAnsi="Arial" w:cs="Arial"/>
          <w:sz w:val="20"/>
        </w:rPr>
        <w:t>Frais de Raccordement Final</w:t>
      </w:r>
    </w:p>
    <w:p w14:paraId="257AB8B3" w14:textId="77777777" w:rsidR="004173EC" w:rsidRDefault="004173EC" w:rsidP="004173EC">
      <w:pPr>
        <w:rPr>
          <w:rFonts w:cs="Arial"/>
        </w:rPr>
      </w:pPr>
    </w:p>
    <w:p w14:paraId="5611202B" w14:textId="77777777" w:rsidR="004173EC" w:rsidRDefault="004173EC" w:rsidP="004173EC">
      <w:pPr>
        <w:keepNext/>
        <w:tabs>
          <w:tab w:val="right" w:pos="9072"/>
        </w:tabs>
        <w:rPr>
          <w:rFonts w:cs="Arial"/>
        </w:rPr>
      </w:pPr>
      <w:r w:rsidRPr="00B44D9B">
        <w:rPr>
          <w:rFonts w:cs="Arial"/>
        </w:rPr>
        <w:t xml:space="preserve">Ces prestations </w:t>
      </w:r>
      <w:r>
        <w:rPr>
          <w:rFonts w:cs="Arial"/>
        </w:rPr>
        <w:t>sont réalisées à la demande de l’Usager.</w:t>
      </w:r>
    </w:p>
    <w:p w14:paraId="6A0C01C9" w14:textId="77777777" w:rsidR="004173EC" w:rsidRDefault="004173EC" w:rsidP="004173EC">
      <w:pPr>
        <w:keepNext/>
        <w:tabs>
          <w:tab w:val="right" w:pos="9072"/>
        </w:tabs>
        <w:rPr>
          <w:rFonts w:cs="Arial"/>
        </w:rPr>
      </w:pPr>
    </w:p>
    <w:p w14:paraId="69AD78FF" w14:textId="77777777" w:rsidR="004173EC" w:rsidRPr="00B44D9B" w:rsidRDefault="004173EC" w:rsidP="004173EC">
      <w:pPr>
        <w:keepNext/>
        <w:tabs>
          <w:tab w:val="right" w:pos="9072"/>
        </w:tabs>
        <w:rPr>
          <w:rFonts w:cs="Arial"/>
        </w:rPr>
      </w:pPr>
      <w:r>
        <w:rPr>
          <w:rFonts w:cs="Arial"/>
        </w:rPr>
        <w:t xml:space="preserve">Conformément à l’article 13.3.2. </w:t>
      </w:r>
      <w:proofErr w:type="gramStart"/>
      <w:r>
        <w:rPr>
          <w:rFonts w:cs="Arial"/>
        </w:rPr>
        <w:t>des</w:t>
      </w:r>
      <w:proofErr w:type="gramEnd"/>
      <w:r>
        <w:rPr>
          <w:rFonts w:cs="Arial"/>
        </w:rPr>
        <w:t xml:space="preserve"> Conditions Particulières du Service, l’Usager peut demander à réaliser lui-même le Raccordement Final et le brassage au PM.</w:t>
      </w:r>
    </w:p>
    <w:p w14:paraId="1F4FDE55" w14:textId="77777777" w:rsidR="004173EC" w:rsidRPr="004173EC" w:rsidRDefault="004173EC" w:rsidP="004173EC">
      <w:pPr>
        <w:rPr>
          <w:rFonts w:cs="Arial"/>
        </w:rPr>
      </w:pPr>
    </w:p>
    <w:p w14:paraId="51AFEB86" w14:textId="77777777" w:rsidR="00104A3B" w:rsidRPr="00291594" w:rsidRDefault="00104A3B" w:rsidP="00104A3B">
      <w:pPr>
        <w:pStyle w:val="Titre2"/>
        <w:ind w:left="567"/>
      </w:pPr>
      <w:r>
        <w:t>Brassage au PM</w:t>
      </w:r>
    </w:p>
    <w:p w14:paraId="64EB4E31" w14:textId="77777777" w:rsidR="00104A3B" w:rsidRDefault="00104A3B" w:rsidP="00104A3B">
      <w:pPr>
        <w:keepNext/>
        <w:tabs>
          <w:tab w:val="right" w:pos="9072"/>
        </w:tabs>
        <w:rPr>
          <w:rFonts w:cs="Arial"/>
        </w:rPr>
      </w:pPr>
    </w:p>
    <w:p w14:paraId="322397D3" w14:textId="77777777" w:rsidR="00104A3B" w:rsidRDefault="00104A3B" w:rsidP="00104A3B">
      <w:pPr>
        <w:keepNext/>
        <w:tabs>
          <w:tab w:val="right" w:pos="9072"/>
        </w:tabs>
        <w:rPr>
          <w:rFonts w:cs="Arial"/>
        </w:rPr>
      </w:pPr>
      <w:r>
        <w:rPr>
          <w:rFonts w:cs="Arial"/>
        </w:rPr>
        <w:t>Cette prestation consiste en le brassage de la ligne d’accès FTTH passive dans le Point de Mutualisation afin de mettre en service le service de la ligne d’accès.</w:t>
      </w:r>
    </w:p>
    <w:p w14:paraId="1A845451" w14:textId="77777777" w:rsidR="00104A3B" w:rsidRDefault="00104A3B" w:rsidP="00104A3B">
      <w:pPr>
        <w:keepNext/>
        <w:tabs>
          <w:tab w:val="right" w:pos="9072"/>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95"/>
        <w:gridCol w:w="2265"/>
      </w:tblGrid>
      <w:tr w:rsidR="00104A3B" w:rsidRPr="005C0FB8" w14:paraId="191EBF4B" w14:textId="77777777" w:rsidTr="004570D1">
        <w:trPr>
          <w:trHeight w:val="340"/>
        </w:trPr>
        <w:tc>
          <w:tcPr>
            <w:tcW w:w="6797" w:type="dxa"/>
            <w:vAlign w:val="center"/>
          </w:tcPr>
          <w:p w14:paraId="61A37905" w14:textId="77777777" w:rsidR="00104A3B" w:rsidRPr="00087466" w:rsidRDefault="00104A3B" w:rsidP="004570D1">
            <w:pPr>
              <w:keepNext/>
              <w:tabs>
                <w:tab w:val="right" w:pos="9072"/>
              </w:tabs>
              <w:jc w:val="left"/>
              <w:rPr>
                <w:rFonts w:cs="Arial"/>
              </w:rPr>
            </w:pPr>
            <w:r w:rsidRPr="00087466">
              <w:rPr>
                <w:rFonts w:cs="Arial"/>
              </w:rPr>
              <w:t>Brassage de la Ligne FTTH passive au PM</w:t>
            </w:r>
            <w:r>
              <w:rPr>
                <w:rFonts w:cs="Arial"/>
              </w:rPr>
              <w:t xml:space="preserve"> par le Fournisseur</w:t>
            </w:r>
          </w:p>
        </w:tc>
        <w:tc>
          <w:tcPr>
            <w:tcW w:w="2265" w:type="dxa"/>
            <w:vAlign w:val="center"/>
          </w:tcPr>
          <w:p w14:paraId="5766AD9A" w14:textId="77777777" w:rsidR="00104A3B" w:rsidRPr="00D41D22" w:rsidRDefault="00104A3B" w:rsidP="004570D1">
            <w:pPr>
              <w:keepNext/>
              <w:tabs>
                <w:tab w:val="right" w:pos="9072"/>
              </w:tabs>
              <w:jc w:val="center"/>
              <w:rPr>
                <w:rFonts w:cs="Arial"/>
                <w:b/>
              </w:rPr>
            </w:pPr>
            <w:r w:rsidRPr="00D41D22">
              <w:rPr>
                <w:rFonts w:cs="Arial"/>
                <w:b/>
              </w:rPr>
              <w:t>45 €</w:t>
            </w:r>
          </w:p>
        </w:tc>
      </w:tr>
    </w:tbl>
    <w:p w14:paraId="400EF682" w14:textId="77777777" w:rsidR="00D40DBD" w:rsidRDefault="00D40DBD" w:rsidP="005633F2">
      <w:pPr>
        <w:rPr>
          <w:rFonts w:cs="Arial"/>
        </w:rPr>
      </w:pPr>
    </w:p>
    <w:p w14:paraId="282110D1" w14:textId="230BAD63" w:rsidR="00F14C8C" w:rsidRDefault="00D75221" w:rsidP="005633F2">
      <w:pPr>
        <w:rPr>
          <w:rFonts w:cs="Arial"/>
        </w:rPr>
      </w:pPr>
      <w:r>
        <w:rPr>
          <w:rFonts w:cs="Arial"/>
        </w:rPr>
        <w:t>L</w:t>
      </w:r>
      <w:r w:rsidR="001D7481">
        <w:rPr>
          <w:rFonts w:cs="Arial"/>
        </w:rPr>
        <w:t xml:space="preserve">e premier Brassage </w:t>
      </w:r>
      <w:r w:rsidR="002C1E21">
        <w:rPr>
          <w:rFonts w:cs="Arial"/>
        </w:rPr>
        <w:t>d’une</w:t>
      </w:r>
      <w:r w:rsidR="001D7481">
        <w:rPr>
          <w:rFonts w:cs="Arial"/>
        </w:rPr>
        <w:t xml:space="preserve"> Ligne FTTH passive, réalisé lors de la création du Raccordement du Local FTTH, </w:t>
      </w:r>
      <w:r w:rsidR="00D40DBD">
        <w:rPr>
          <w:rFonts w:cs="Arial"/>
        </w:rPr>
        <w:t>est inclus dans le Raccordement FTTH Passif</w:t>
      </w:r>
      <w:r w:rsidR="001D7481">
        <w:rPr>
          <w:rFonts w:cs="Arial"/>
        </w:rPr>
        <w:t>.</w:t>
      </w:r>
    </w:p>
    <w:p w14:paraId="178EF7B9" w14:textId="77777777" w:rsidR="00F14C8C" w:rsidRDefault="00F14C8C" w:rsidP="005633F2">
      <w:pPr>
        <w:rPr>
          <w:rFonts w:cs="Arial"/>
        </w:rPr>
      </w:pPr>
    </w:p>
    <w:p w14:paraId="033B56E6" w14:textId="17A557EC" w:rsidR="00104A3B" w:rsidRDefault="00104A3B" w:rsidP="005633F2">
      <w:pPr>
        <w:rPr>
          <w:rFonts w:cs="Arial"/>
        </w:rPr>
      </w:pPr>
      <w:r>
        <w:rPr>
          <w:rFonts w:cs="Arial"/>
        </w:rPr>
        <w:t xml:space="preserve">Le prix pour le Brassage de la Ligne FTTH passive par le Fournisseur pourra être révisé annuellement dans les modalités prévues à l’Article 19.2.5. </w:t>
      </w:r>
      <w:proofErr w:type="gramStart"/>
      <w:r>
        <w:rPr>
          <w:rFonts w:cs="Arial"/>
        </w:rPr>
        <w:t>des</w:t>
      </w:r>
      <w:proofErr w:type="gramEnd"/>
      <w:r>
        <w:rPr>
          <w:rFonts w:cs="Arial"/>
        </w:rPr>
        <w:t xml:space="preserve"> Conditions Particulières.</w:t>
      </w:r>
    </w:p>
    <w:p w14:paraId="74E74018" w14:textId="77777777" w:rsidR="002C1E21" w:rsidRDefault="002C1E21" w:rsidP="005633F2">
      <w:pPr>
        <w:rPr>
          <w:rFonts w:cs="Arial"/>
        </w:rPr>
      </w:pPr>
    </w:p>
    <w:p w14:paraId="16817672" w14:textId="77777777" w:rsidR="00104A3B" w:rsidRPr="00291594" w:rsidRDefault="00104A3B" w:rsidP="00104A3B">
      <w:pPr>
        <w:pStyle w:val="Titre2"/>
        <w:ind w:left="567"/>
      </w:pPr>
      <w:r>
        <w:t>Frais de fourniture d’informations relatives à la Ligne FTTH Passive</w:t>
      </w:r>
    </w:p>
    <w:p w14:paraId="7FA9B26D" w14:textId="77777777" w:rsidR="00104A3B" w:rsidRDefault="00104A3B" w:rsidP="00104A3B">
      <w:pPr>
        <w:keepNext/>
        <w:tabs>
          <w:tab w:val="right" w:pos="9072"/>
        </w:tabs>
      </w:pPr>
    </w:p>
    <w:p w14:paraId="2C2F0D97" w14:textId="77777777" w:rsidR="00104A3B" w:rsidRPr="00B830E2" w:rsidRDefault="00104A3B" w:rsidP="00104A3B">
      <w:pPr>
        <w:keepNext/>
        <w:tabs>
          <w:tab w:val="right" w:pos="9072"/>
        </w:tabs>
        <w:rPr>
          <w:rFonts w:cs="Arial"/>
        </w:rPr>
      </w:pPr>
      <w:r w:rsidRPr="00B830E2">
        <w:rPr>
          <w:rFonts w:cs="Arial"/>
        </w:rPr>
        <w:t xml:space="preserve">Pour chaque </w:t>
      </w:r>
      <w:r>
        <w:rPr>
          <w:rFonts w:cs="Arial"/>
        </w:rPr>
        <w:t xml:space="preserve">commande de </w:t>
      </w:r>
      <w:r w:rsidRPr="00B830E2">
        <w:t xml:space="preserve">raccordement </w:t>
      </w:r>
      <w:r w:rsidRPr="00B830E2">
        <w:rPr>
          <w:rFonts w:cs="Arial"/>
        </w:rPr>
        <w:t>de local FTTH</w:t>
      </w:r>
      <w:r>
        <w:rPr>
          <w:rFonts w:cs="Arial"/>
        </w:rPr>
        <w:t>, que ce dernier soit existant ou à construire</w:t>
      </w:r>
      <w:r w:rsidRPr="00B830E2">
        <w:rPr>
          <w:rFonts w:cs="Arial"/>
        </w:rPr>
        <w:t>, l’Usager est redevable de Frais de fourniture d’informations relatives à la Ligne FTTH Passive.</w:t>
      </w:r>
    </w:p>
    <w:p w14:paraId="2429156D" w14:textId="77777777" w:rsidR="00104A3B" w:rsidRPr="004621F6" w:rsidRDefault="00104A3B" w:rsidP="00104A3B">
      <w:pPr>
        <w:keepNext/>
        <w:tabs>
          <w:tab w:val="right" w:pos="9072"/>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94"/>
        <w:gridCol w:w="2266"/>
      </w:tblGrid>
      <w:tr w:rsidR="00104A3B" w:rsidRPr="005C0FB8" w14:paraId="7AA5BC28" w14:textId="77777777" w:rsidTr="004570D1">
        <w:trPr>
          <w:trHeight w:val="340"/>
        </w:trPr>
        <w:tc>
          <w:tcPr>
            <w:tcW w:w="6912" w:type="dxa"/>
            <w:vAlign w:val="center"/>
          </w:tcPr>
          <w:p w14:paraId="5727B995" w14:textId="77777777" w:rsidR="00104A3B" w:rsidRPr="00F34D91" w:rsidRDefault="00104A3B" w:rsidP="004570D1">
            <w:pPr>
              <w:keepNext/>
              <w:tabs>
                <w:tab w:val="right" w:pos="9072"/>
              </w:tabs>
              <w:jc w:val="left"/>
              <w:rPr>
                <w:rFonts w:cs="Arial"/>
              </w:rPr>
            </w:pPr>
            <w:r w:rsidRPr="00F34D91">
              <w:rPr>
                <w:rFonts w:cs="Arial"/>
              </w:rPr>
              <w:t>Frais de fourniture d’informations relatives à la Ligne FTTH Passive</w:t>
            </w:r>
          </w:p>
        </w:tc>
        <w:tc>
          <w:tcPr>
            <w:tcW w:w="2300" w:type="dxa"/>
            <w:vAlign w:val="center"/>
          </w:tcPr>
          <w:p w14:paraId="2A0771CE" w14:textId="77777777" w:rsidR="00104A3B" w:rsidRPr="00D41D22" w:rsidRDefault="00104A3B" w:rsidP="004570D1">
            <w:pPr>
              <w:keepNext/>
              <w:tabs>
                <w:tab w:val="right" w:pos="9072"/>
              </w:tabs>
              <w:jc w:val="center"/>
              <w:rPr>
                <w:rFonts w:cs="Arial"/>
                <w:b/>
              </w:rPr>
            </w:pPr>
            <w:r w:rsidRPr="00D41D22">
              <w:rPr>
                <w:rFonts w:cs="Arial"/>
                <w:b/>
              </w:rPr>
              <w:t>4,50€</w:t>
            </w:r>
          </w:p>
        </w:tc>
      </w:tr>
    </w:tbl>
    <w:p w14:paraId="6E7BC101" w14:textId="49804258" w:rsidR="00104A3B" w:rsidRDefault="00104A3B">
      <w:pPr>
        <w:jc w:val="left"/>
      </w:pPr>
    </w:p>
    <w:p w14:paraId="587DF501" w14:textId="5E3EBBB6" w:rsidR="008F1EE6" w:rsidRDefault="008F1EE6">
      <w:pPr>
        <w:jc w:val="left"/>
      </w:pPr>
    </w:p>
    <w:p w14:paraId="27B424D6" w14:textId="77777777" w:rsidR="008F07F1" w:rsidRDefault="008F07F1">
      <w:pPr>
        <w:jc w:val="left"/>
      </w:pPr>
    </w:p>
    <w:p w14:paraId="44F5F8EA" w14:textId="77777777" w:rsidR="008F07F1" w:rsidRDefault="008F07F1">
      <w:pPr>
        <w:jc w:val="left"/>
      </w:pPr>
    </w:p>
    <w:p w14:paraId="732D0971" w14:textId="77777777" w:rsidR="005633F2" w:rsidRDefault="005633F2">
      <w:pPr>
        <w:jc w:val="left"/>
      </w:pPr>
    </w:p>
    <w:p w14:paraId="03665D79" w14:textId="0248C540" w:rsidR="003F3AFD" w:rsidRDefault="003F3AFD" w:rsidP="003F3AFD">
      <w:pPr>
        <w:pStyle w:val="Titre1"/>
      </w:pPr>
      <w:r>
        <w:t>Prix relatifs au</w:t>
      </w:r>
      <w:r w:rsidR="00C90F60">
        <w:t>x</w:t>
      </w:r>
      <w:r>
        <w:t xml:space="preserve"> lien</w:t>
      </w:r>
      <w:r w:rsidR="00C90F60">
        <w:t>s</w:t>
      </w:r>
      <w:r>
        <w:t xml:space="preserve"> nro-pm</w:t>
      </w:r>
    </w:p>
    <w:p w14:paraId="091CA542" w14:textId="77777777" w:rsidR="003F3AFD" w:rsidRDefault="003F3AFD" w:rsidP="003F3AFD"/>
    <w:p w14:paraId="6D74D3D4" w14:textId="1BE86787" w:rsidR="003F3AFD" w:rsidRPr="003F3AFD" w:rsidRDefault="003F3AFD" w:rsidP="003F3AFD">
      <w:pPr>
        <w:keepNext/>
        <w:tabs>
          <w:tab w:val="right" w:pos="9072"/>
        </w:tabs>
        <w:rPr>
          <w:rFonts w:cs="Arial"/>
        </w:rPr>
      </w:pPr>
      <w:r w:rsidRPr="002E5CCA">
        <w:rPr>
          <w:rFonts w:cs="Arial"/>
        </w:rPr>
        <w:t xml:space="preserve">La souscription préalable à </w:t>
      </w:r>
      <w:r w:rsidR="005C195F">
        <w:rPr>
          <w:rFonts w:cs="Arial"/>
        </w:rPr>
        <w:t xml:space="preserve">une </w:t>
      </w:r>
      <w:r w:rsidRPr="002E5CCA">
        <w:rPr>
          <w:rFonts w:cs="Arial"/>
        </w:rPr>
        <w:t>offre</w:t>
      </w:r>
      <w:r>
        <w:rPr>
          <w:rFonts w:cs="Arial"/>
        </w:rPr>
        <w:t xml:space="preserve"> d’accès </w:t>
      </w:r>
      <w:r w:rsidR="005C195F">
        <w:rPr>
          <w:rFonts w:cs="Arial"/>
        </w:rPr>
        <w:t>FTTH Passif</w:t>
      </w:r>
      <w:r>
        <w:rPr>
          <w:rFonts w:cs="Arial"/>
        </w:rPr>
        <w:t>, en cofinancement ou en location à la ligne,</w:t>
      </w:r>
      <w:r w:rsidRPr="00B763AE">
        <w:rPr>
          <w:rFonts w:cs="Arial"/>
        </w:rPr>
        <w:t xml:space="preserve"> </w:t>
      </w:r>
      <w:r w:rsidRPr="002E5CCA">
        <w:rPr>
          <w:rFonts w:cs="Arial"/>
        </w:rPr>
        <w:t>est impérative pour pouvoir bénéficier de</w:t>
      </w:r>
      <w:r>
        <w:rPr>
          <w:rFonts w:cs="Arial"/>
        </w:rPr>
        <w:t>s offres de liens PM-NRO. Cette offre permet au client de collecter les lignes FTTH passives souscrites auprès du Fournisseur dans les NRO du Fournisseur.</w:t>
      </w:r>
    </w:p>
    <w:p w14:paraId="35EF4F99" w14:textId="77777777" w:rsidR="003F3AFD" w:rsidRDefault="003F3AFD" w:rsidP="003F3AFD">
      <w:pPr>
        <w:keepNext/>
        <w:tabs>
          <w:tab w:val="right" w:pos="9072"/>
        </w:tabs>
        <w:rPr>
          <w:rFonts w:cs="Arial"/>
        </w:rPr>
      </w:pPr>
    </w:p>
    <w:p w14:paraId="38CD637E" w14:textId="77777777" w:rsidR="003F3AFD" w:rsidRDefault="003F3AFD" w:rsidP="003F3AFD">
      <w:pPr>
        <w:keepNext/>
        <w:tabs>
          <w:tab w:val="right" w:pos="9072"/>
        </w:tabs>
        <w:rPr>
          <w:rFonts w:cs="Arial"/>
        </w:rPr>
      </w:pPr>
    </w:p>
    <w:p w14:paraId="3A6EBA7B" w14:textId="4A595629" w:rsidR="003F3AFD" w:rsidRDefault="003F3AFD" w:rsidP="003F3AFD">
      <w:pPr>
        <w:pStyle w:val="Titre2"/>
        <w:ind w:left="567"/>
      </w:pPr>
      <w:r>
        <w:t>Mise à disposition de liens PM-NRO au titre du cofinancement ou de l’offre de location</w:t>
      </w:r>
      <w:r w:rsidR="00BB6CF3">
        <w:t xml:space="preserve"> pour un accès au NRO</w:t>
      </w:r>
      <w:r w:rsidR="00E04E35">
        <w:t xml:space="preserve"> du Fournisseur</w:t>
      </w:r>
    </w:p>
    <w:p w14:paraId="44F4D521" w14:textId="77777777" w:rsidR="003F3AFD" w:rsidRDefault="003F3AFD" w:rsidP="003F3AFD">
      <w:pPr>
        <w:pStyle w:val="Corpsdetexte1"/>
        <w:ind w:left="0"/>
        <w:rPr>
          <w:rFonts w:ascii="Arial" w:hAnsi="Arial" w:cs="Arial"/>
          <w:sz w:val="20"/>
        </w:rPr>
      </w:pPr>
    </w:p>
    <w:p w14:paraId="022E2BF9" w14:textId="4059A69B" w:rsidR="00E04E35" w:rsidRDefault="00E04E35" w:rsidP="00ED42A4">
      <w:pPr>
        <w:pStyle w:val="Titre3"/>
      </w:pPr>
      <w:r>
        <w:t>Nombres de liens PM-NRO mis à disposition pour un accès au NRO du Fournisseur</w:t>
      </w:r>
    </w:p>
    <w:p w14:paraId="0CADCA14" w14:textId="77777777" w:rsidR="00E04E35" w:rsidRPr="000415D0" w:rsidRDefault="00E04E35" w:rsidP="003F3AFD">
      <w:pPr>
        <w:pStyle w:val="Corpsdetexte1"/>
        <w:ind w:left="0"/>
        <w:rPr>
          <w:rFonts w:ascii="Arial" w:hAnsi="Arial" w:cs="Arial"/>
          <w:sz w:val="20"/>
        </w:rPr>
      </w:pPr>
    </w:p>
    <w:p w14:paraId="7FA121A9" w14:textId="3D96121B" w:rsidR="003F3AFD" w:rsidRDefault="003F3AFD" w:rsidP="003F3AFD">
      <w:pPr>
        <w:pStyle w:val="Corpsdetexte1"/>
        <w:ind w:left="0"/>
        <w:rPr>
          <w:rFonts w:ascii="Arial" w:hAnsi="Arial" w:cs="Arial"/>
          <w:sz w:val="20"/>
        </w:rPr>
      </w:pPr>
      <w:r w:rsidRPr="000415D0">
        <w:rPr>
          <w:rFonts w:ascii="Arial" w:hAnsi="Arial" w:cs="Arial"/>
          <w:sz w:val="20"/>
        </w:rPr>
        <w:t>Comme</w:t>
      </w:r>
      <w:r>
        <w:rPr>
          <w:rFonts w:ascii="Arial" w:hAnsi="Arial" w:cs="Arial"/>
          <w:sz w:val="20"/>
        </w:rPr>
        <w:t xml:space="preserve"> indiqué à l’article 5.3.1. </w:t>
      </w:r>
      <w:proofErr w:type="gramStart"/>
      <w:r>
        <w:rPr>
          <w:rFonts w:ascii="Arial" w:hAnsi="Arial" w:cs="Arial"/>
          <w:sz w:val="20"/>
        </w:rPr>
        <w:t>des</w:t>
      </w:r>
      <w:proofErr w:type="gramEnd"/>
      <w:r>
        <w:rPr>
          <w:rFonts w:ascii="Arial" w:hAnsi="Arial" w:cs="Arial"/>
          <w:sz w:val="20"/>
        </w:rPr>
        <w:t xml:space="preserve"> Conditions Particulières, la mise à disposition de liens PM-NRO pour l’Usager ayant souscrit à une offre de cofinancement ou de location de ligne FTTH passive</w:t>
      </w:r>
      <w:r w:rsidR="00BB6CF3">
        <w:rPr>
          <w:rFonts w:ascii="Arial" w:hAnsi="Arial" w:cs="Arial"/>
          <w:sz w:val="20"/>
        </w:rPr>
        <w:t>, avec accès au NRO du Fournisseur</w:t>
      </w:r>
      <w:r>
        <w:rPr>
          <w:rFonts w:ascii="Arial" w:hAnsi="Arial" w:cs="Arial"/>
          <w:sz w:val="20"/>
        </w:rPr>
        <w:t>, est gratuite dans la limite de :</w:t>
      </w:r>
    </w:p>
    <w:p w14:paraId="639545F5" w14:textId="77777777" w:rsidR="003F3AFD" w:rsidRDefault="003F3AFD" w:rsidP="003F3AFD">
      <w:pPr>
        <w:pStyle w:val="Corpsdetexte1"/>
        <w:ind w:left="0"/>
        <w:rPr>
          <w:rFonts w:ascii="Arial" w:hAnsi="Arial" w:cs="Arial"/>
          <w:sz w:val="20"/>
        </w:rPr>
      </w:pPr>
    </w:p>
    <w:p w14:paraId="70A9A1B1" w14:textId="77777777" w:rsidR="003F3AFD" w:rsidRDefault="003F3AFD" w:rsidP="003F3AFD">
      <w:pPr>
        <w:pStyle w:val="Corpsdetexte1"/>
        <w:numPr>
          <w:ilvl w:val="0"/>
          <w:numId w:val="35"/>
        </w:numPr>
        <w:rPr>
          <w:rFonts w:ascii="Arial" w:hAnsi="Arial" w:cs="Arial"/>
          <w:sz w:val="20"/>
        </w:rPr>
      </w:pPr>
      <w:r>
        <w:rPr>
          <w:rFonts w:ascii="Arial" w:hAnsi="Arial" w:cs="Arial"/>
          <w:sz w:val="20"/>
        </w:rPr>
        <w:t>6 liens PM-NRO pour les PM de moins de 525 Fibres Distribuées ;</w:t>
      </w:r>
    </w:p>
    <w:p w14:paraId="36ACED66" w14:textId="77777777" w:rsidR="003F3AFD" w:rsidRDefault="003F3AFD" w:rsidP="003F3AFD">
      <w:pPr>
        <w:pStyle w:val="Corpsdetexte1"/>
        <w:numPr>
          <w:ilvl w:val="0"/>
          <w:numId w:val="35"/>
        </w:numPr>
        <w:rPr>
          <w:rFonts w:ascii="Arial" w:hAnsi="Arial" w:cs="Arial"/>
          <w:sz w:val="20"/>
        </w:rPr>
      </w:pPr>
      <w:r>
        <w:rPr>
          <w:rFonts w:ascii="Arial" w:hAnsi="Arial" w:cs="Arial"/>
          <w:sz w:val="20"/>
        </w:rPr>
        <w:t>12 liens PM-NRO pour les PM de plus de 525 Fibres Distribuées.</w:t>
      </w:r>
    </w:p>
    <w:p w14:paraId="231C43B0" w14:textId="77777777" w:rsidR="003F3AFD" w:rsidRDefault="003F3AFD" w:rsidP="003F3AFD">
      <w:pPr>
        <w:pStyle w:val="Corpsdetexte1"/>
        <w:ind w:left="0"/>
        <w:rPr>
          <w:rFonts w:ascii="Arial" w:hAnsi="Arial" w:cs="Arial"/>
          <w:sz w:val="20"/>
        </w:rPr>
      </w:pPr>
    </w:p>
    <w:p w14:paraId="39BA6144" w14:textId="07C1F550" w:rsidR="00E04E35" w:rsidRDefault="00E04E35" w:rsidP="00ED42A4">
      <w:pPr>
        <w:pStyle w:val="Titre3"/>
      </w:pPr>
      <w:r>
        <w:t>Pénalité pour non-respect de l’engagement de l’Usager sur une ouverture commerciale de 80% des PM en Location</w:t>
      </w:r>
    </w:p>
    <w:p w14:paraId="36ECC2D9" w14:textId="77777777" w:rsidR="00E04E35" w:rsidRDefault="00E04E35" w:rsidP="00ED42A4">
      <w:pPr>
        <w:pStyle w:val="Corpsdetexte1"/>
        <w:ind w:left="0"/>
      </w:pPr>
    </w:p>
    <w:p w14:paraId="33FBCEEE" w14:textId="67F5BB12" w:rsidR="00E04E35" w:rsidRDefault="00E04E35" w:rsidP="00ED42A4">
      <w:pPr>
        <w:pStyle w:val="Corpsdetexte1"/>
        <w:ind w:left="0"/>
        <w:rPr>
          <w:rFonts w:ascii="Arial" w:hAnsi="Arial" w:cs="Arial"/>
          <w:sz w:val="20"/>
        </w:rPr>
      </w:pPr>
      <w:r>
        <w:rPr>
          <w:rFonts w:ascii="Arial" w:hAnsi="Arial" w:cs="Arial"/>
          <w:sz w:val="20"/>
        </w:rPr>
        <w:t xml:space="preserve">Conformément à l’Article 5.3.2. </w:t>
      </w:r>
      <w:proofErr w:type="gramStart"/>
      <w:r>
        <w:rPr>
          <w:rFonts w:ascii="Arial" w:hAnsi="Arial" w:cs="Arial"/>
          <w:sz w:val="20"/>
        </w:rPr>
        <w:t>des</w:t>
      </w:r>
      <w:proofErr w:type="gramEnd"/>
      <w:r>
        <w:rPr>
          <w:rFonts w:ascii="Arial" w:hAnsi="Arial" w:cs="Arial"/>
          <w:sz w:val="20"/>
        </w:rPr>
        <w:t xml:space="preserve"> Conditions Particulières, si l’Usager a souscrit à l’offre de location Ligne FTTH Passive pour un accès au NRO du Fournisseur sur une Zone de Cofinancement, il s’engage à ouvrir commercialement au moins 80% des PM de ladite Zone de Cofinancement. En cas de non-respect de cet engagement, il est redevable, pour chaque PM n’ayant pas fait l’objet d’une ouverture commerciale, c’est-à-dire sur lequel aucune commande de Location Ligne FTTH Passive n’a été reçu, </w:t>
      </w:r>
      <w:r w:rsidR="002625C6">
        <w:rPr>
          <w:rFonts w:ascii="Arial" w:hAnsi="Arial" w:cs="Arial"/>
          <w:sz w:val="20"/>
        </w:rPr>
        <w:t>dans les délais</w:t>
      </w:r>
      <w:bookmarkStart w:id="9" w:name="_GoBack"/>
      <w:bookmarkEnd w:id="9"/>
      <w:r w:rsidR="002625C6">
        <w:rPr>
          <w:rFonts w:ascii="Arial" w:hAnsi="Arial" w:cs="Arial"/>
          <w:sz w:val="20"/>
        </w:rPr>
        <w:t xml:space="preserve"> convenus aux Conditions Particulières, </w:t>
      </w:r>
      <w:r>
        <w:rPr>
          <w:rFonts w:ascii="Arial" w:hAnsi="Arial" w:cs="Arial"/>
          <w:sz w:val="20"/>
        </w:rPr>
        <w:t>d’une pénalité comme suit :</w:t>
      </w:r>
    </w:p>
    <w:p w14:paraId="18B776AB" w14:textId="77777777" w:rsidR="00E04E35" w:rsidRDefault="00E04E35" w:rsidP="00ED42A4">
      <w:pPr>
        <w:pStyle w:val="Corpsdetexte1"/>
        <w:ind w:left="0"/>
        <w:rPr>
          <w:rFonts w:ascii="Arial" w:hAnsi="Arial" w:cs="Arial"/>
          <w:sz w:val="20"/>
        </w:rPr>
      </w:pPr>
    </w:p>
    <w:tbl>
      <w:tblPr>
        <w:tblStyle w:val="Grilledutableau"/>
        <w:tblW w:w="0" w:type="auto"/>
        <w:tblLook w:val="04A0" w:firstRow="1" w:lastRow="0" w:firstColumn="1" w:lastColumn="0" w:noHBand="0" w:noVBand="1"/>
      </w:tblPr>
      <w:tblGrid>
        <w:gridCol w:w="6374"/>
        <w:gridCol w:w="2686"/>
      </w:tblGrid>
      <w:tr w:rsidR="00E04E35" w14:paraId="7B6BEB96" w14:textId="77777777" w:rsidTr="00ED42A4">
        <w:tc>
          <w:tcPr>
            <w:tcW w:w="6374" w:type="dxa"/>
          </w:tcPr>
          <w:p w14:paraId="348114FE" w14:textId="4F2622CC" w:rsidR="00E04E35" w:rsidRDefault="00E04E35" w:rsidP="002625C6">
            <w:pPr>
              <w:pStyle w:val="Corpsdetexte1"/>
              <w:ind w:left="0"/>
            </w:pPr>
            <w:r>
              <w:rPr>
                <w:rFonts w:ascii="Arial" w:hAnsi="Arial" w:cs="Arial"/>
                <w:sz w:val="20"/>
              </w:rPr>
              <w:t>Pénalité pour non</w:t>
            </w:r>
            <w:r w:rsidR="002625C6">
              <w:rPr>
                <w:rFonts w:ascii="Arial" w:hAnsi="Arial" w:cs="Arial"/>
                <w:sz w:val="20"/>
              </w:rPr>
              <w:t>-</w:t>
            </w:r>
            <w:r>
              <w:rPr>
                <w:rFonts w:ascii="Arial" w:hAnsi="Arial" w:cs="Arial"/>
                <w:sz w:val="20"/>
              </w:rPr>
              <w:t xml:space="preserve">respect de l’engagement d’ouverture commerciale sur au moins 80% des PM d’une Zone de Cofinancement en cas de souscription à l’offre de Location au NRO </w:t>
            </w:r>
            <w:r w:rsidR="00ED42A4">
              <w:rPr>
                <w:rFonts w:ascii="Arial" w:hAnsi="Arial" w:cs="Arial"/>
                <w:sz w:val="20"/>
              </w:rPr>
              <w:t>sur la Zone</w:t>
            </w:r>
          </w:p>
        </w:tc>
        <w:tc>
          <w:tcPr>
            <w:tcW w:w="2686" w:type="dxa"/>
            <w:vAlign w:val="center"/>
          </w:tcPr>
          <w:p w14:paraId="570F2785" w14:textId="168F470C" w:rsidR="00E04E35" w:rsidRPr="00ED42A4" w:rsidRDefault="0081565A" w:rsidP="00ED42A4">
            <w:pPr>
              <w:pStyle w:val="Corpsdetexte1"/>
              <w:ind w:left="0"/>
              <w:jc w:val="center"/>
              <w:rPr>
                <w:rFonts w:ascii="Arial" w:hAnsi="Arial" w:cs="Arial"/>
                <w:sz w:val="20"/>
              </w:rPr>
            </w:pPr>
            <w:r>
              <w:rPr>
                <w:rFonts w:ascii="Arial" w:hAnsi="Arial" w:cs="Arial"/>
                <w:b/>
                <w:sz w:val="20"/>
              </w:rPr>
              <w:t>9</w:t>
            </w:r>
            <w:r w:rsidR="009B1F10" w:rsidRPr="009B1F10">
              <w:rPr>
                <w:rFonts w:ascii="Arial" w:hAnsi="Arial" w:cs="Arial"/>
                <w:b/>
                <w:sz w:val="20"/>
              </w:rPr>
              <w:t>5</w:t>
            </w:r>
            <w:r w:rsidR="00ED42A4" w:rsidRPr="009B1F10">
              <w:rPr>
                <w:rFonts w:ascii="Arial" w:hAnsi="Arial" w:cs="Arial"/>
                <w:b/>
                <w:sz w:val="20"/>
              </w:rPr>
              <w:t>0 € / PM</w:t>
            </w:r>
            <w:r w:rsidR="00ED42A4" w:rsidRPr="00ED42A4">
              <w:rPr>
                <w:rFonts w:ascii="Arial" w:hAnsi="Arial" w:cs="Arial"/>
                <w:sz w:val="20"/>
              </w:rPr>
              <w:t xml:space="preserve"> non ouvert commercialement</w:t>
            </w:r>
          </w:p>
        </w:tc>
      </w:tr>
    </w:tbl>
    <w:p w14:paraId="51504DFE" w14:textId="77777777" w:rsidR="00E04E35" w:rsidRPr="00E04E35" w:rsidRDefault="00E04E35" w:rsidP="00E04E35">
      <w:pPr>
        <w:pStyle w:val="Corpsdetexte1"/>
        <w:ind w:left="0"/>
      </w:pPr>
    </w:p>
    <w:p w14:paraId="0E5D846B" w14:textId="77777777" w:rsidR="003F3AFD" w:rsidRPr="000415D0" w:rsidRDefault="003F3AFD" w:rsidP="003F3AFD">
      <w:pPr>
        <w:pStyle w:val="Corpsdetexte1"/>
        <w:ind w:left="0"/>
        <w:rPr>
          <w:rFonts w:ascii="Arial" w:hAnsi="Arial" w:cs="Arial"/>
          <w:sz w:val="20"/>
        </w:rPr>
      </w:pPr>
    </w:p>
    <w:p w14:paraId="34ADA94E" w14:textId="414172DF" w:rsidR="003F3AFD" w:rsidRDefault="003F3AFD" w:rsidP="003F3AFD">
      <w:pPr>
        <w:pStyle w:val="Titre2"/>
        <w:ind w:left="567"/>
      </w:pPr>
      <w:r>
        <w:t>Mise à disposition et tarifs de liens PM-NRO supplémentaires</w:t>
      </w:r>
      <w:r w:rsidR="00BB6CF3">
        <w:t xml:space="preserve"> pour un accès au NRO</w:t>
      </w:r>
    </w:p>
    <w:p w14:paraId="0544E42A" w14:textId="77777777" w:rsidR="003F3AFD" w:rsidRDefault="003F3AFD" w:rsidP="003F3AFD">
      <w:pPr>
        <w:pStyle w:val="Corpsdetexte1"/>
        <w:ind w:left="0"/>
        <w:rPr>
          <w:rFonts w:ascii="Arial" w:hAnsi="Arial" w:cs="Arial"/>
          <w:sz w:val="20"/>
        </w:rPr>
      </w:pPr>
    </w:p>
    <w:p w14:paraId="79D219EA" w14:textId="77777777" w:rsidR="00BB6CF3" w:rsidRDefault="00BB6CF3" w:rsidP="003F3AFD">
      <w:pPr>
        <w:pStyle w:val="Corpsdetexte1"/>
        <w:ind w:left="0"/>
        <w:rPr>
          <w:rFonts w:ascii="Arial" w:hAnsi="Arial" w:cs="Arial"/>
          <w:sz w:val="20"/>
        </w:rPr>
      </w:pPr>
    </w:p>
    <w:p w14:paraId="3EF1D608" w14:textId="24DA0ADB" w:rsidR="003F3AFD" w:rsidRDefault="00BB6CF3" w:rsidP="003F3AFD">
      <w:pPr>
        <w:pStyle w:val="Corpsdetexte1"/>
        <w:ind w:left="0"/>
        <w:rPr>
          <w:rFonts w:ascii="Arial" w:hAnsi="Arial" w:cs="Arial"/>
          <w:sz w:val="20"/>
        </w:rPr>
      </w:pPr>
      <w:r>
        <w:rPr>
          <w:rFonts w:ascii="Arial" w:hAnsi="Arial" w:cs="Arial"/>
          <w:sz w:val="20"/>
        </w:rPr>
        <w:t xml:space="preserve">Sur un PM ayant fait l’objet d’une Commande de Cofinancement </w:t>
      </w:r>
      <w:r w:rsidR="00ED42A4">
        <w:rPr>
          <w:rFonts w:ascii="Arial" w:hAnsi="Arial" w:cs="Arial"/>
          <w:sz w:val="20"/>
        </w:rPr>
        <w:t xml:space="preserve">ou d’une commande unitaire </w:t>
      </w:r>
      <w:r>
        <w:rPr>
          <w:rFonts w:ascii="Arial" w:hAnsi="Arial" w:cs="Arial"/>
          <w:sz w:val="20"/>
        </w:rPr>
        <w:t>de la part de l’Usager, p</w:t>
      </w:r>
      <w:r w:rsidR="003F3AFD">
        <w:rPr>
          <w:rFonts w:ascii="Arial" w:hAnsi="Arial" w:cs="Arial"/>
          <w:sz w:val="20"/>
        </w:rPr>
        <w:t>our la mise à disposition de liens PM-NRO supplémentaires, l’Usager s’acquitte auprès du Fournisseur :</w:t>
      </w:r>
    </w:p>
    <w:p w14:paraId="5EACC247" w14:textId="77777777" w:rsidR="003F3AFD" w:rsidRDefault="003F3AFD" w:rsidP="003F3AFD">
      <w:pPr>
        <w:pStyle w:val="Corpsdetexte1"/>
        <w:numPr>
          <w:ilvl w:val="0"/>
          <w:numId w:val="36"/>
        </w:numPr>
        <w:rPr>
          <w:rFonts w:ascii="Arial" w:hAnsi="Arial" w:cs="Arial"/>
          <w:sz w:val="20"/>
        </w:rPr>
      </w:pPr>
      <w:r>
        <w:rPr>
          <w:rFonts w:ascii="Arial" w:hAnsi="Arial" w:cs="Arial"/>
          <w:sz w:val="20"/>
        </w:rPr>
        <w:t>D’un Frais d’Accès au Service ;</w:t>
      </w:r>
    </w:p>
    <w:p w14:paraId="0F9B0232" w14:textId="61FA7B5F" w:rsidR="003F3AFD" w:rsidRPr="000D4580" w:rsidRDefault="003F3AFD" w:rsidP="000D4580">
      <w:pPr>
        <w:pStyle w:val="Corpsdetexte1"/>
        <w:numPr>
          <w:ilvl w:val="0"/>
          <w:numId w:val="36"/>
        </w:numPr>
        <w:rPr>
          <w:rFonts w:ascii="Arial" w:hAnsi="Arial" w:cs="Arial"/>
          <w:sz w:val="20"/>
        </w:rPr>
      </w:pPr>
      <w:r>
        <w:rPr>
          <w:rFonts w:ascii="Arial" w:hAnsi="Arial" w:cs="Arial"/>
          <w:sz w:val="20"/>
        </w:rPr>
        <w:t>D’un abonnement mensuel.</w:t>
      </w:r>
    </w:p>
    <w:p w14:paraId="3FE66367" w14:textId="77777777" w:rsidR="003F3AFD" w:rsidRDefault="003F3AFD" w:rsidP="003F3AFD">
      <w:pPr>
        <w:pStyle w:val="Corpsdetexte1"/>
        <w:ind w:left="0"/>
        <w:rPr>
          <w:rFonts w:ascii="Arial" w:hAnsi="Arial" w:cs="Arial"/>
          <w:sz w:val="20"/>
        </w:rPr>
      </w:pPr>
    </w:p>
    <w:tbl>
      <w:tblPr>
        <w:tblStyle w:val="Grilledutableau"/>
        <w:tblW w:w="0" w:type="auto"/>
        <w:tblInd w:w="842" w:type="dxa"/>
        <w:tblLook w:val="04A0" w:firstRow="1" w:lastRow="0" w:firstColumn="1" w:lastColumn="0" w:noHBand="0" w:noVBand="1"/>
      </w:tblPr>
      <w:tblGrid>
        <w:gridCol w:w="4531"/>
        <w:gridCol w:w="2835"/>
      </w:tblGrid>
      <w:tr w:rsidR="003F3AFD" w14:paraId="202CFF65" w14:textId="77777777" w:rsidTr="004570D1">
        <w:trPr>
          <w:trHeight w:val="340"/>
        </w:trPr>
        <w:tc>
          <w:tcPr>
            <w:tcW w:w="4531" w:type="dxa"/>
            <w:vAlign w:val="center"/>
          </w:tcPr>
          <w:p w14:paraId="04803373" w14:textId="77777777" w:rsidR="003F3AFD" w:rsidRDefault="003F3AFD" w:rsidP="004570D1">
            <w:pPr>
              <w:pStyle w:val="Corpsdetexte1"/>
              <w:ind w:left="0"/>
              <w:jc w:val="left"/>
              <w:rPr>
                <w:rFonts w:ascii="Arial" w:hAnsi="Arial" w:cs="Arial"/>
                <w:sz w:val="20"/>
              </w:rPr>
            </w:pPr>
            <w:r>
              <w:rPr>
                <w:rFonts w:ascii="Arial" w:hAnsi="Arial" w:cs="Arial"/>
                <w:sz w:val="20"/>
              </w:rPr>
              <w:t>Frais d’Accès au Service pour un lien PM-NRO (1 fibre)</w:t>
            </w:r>
          </w:p>
        </w:tc>
        <w:tc>
          <w:tcPr>
            <w:tcW w:w="2835" w:type="dxa"/>
            <w:vAlign w:val="center"/>
          </w:tcPr>
          <w:p w14:paraId="45426BC3" w14:textId="77777777" w:rsidR="003F3AFD" w:rsidRPr="00D41D22" w:rsidRDefault="003F3AFD" w:rsidP="004570D1">
            <w:pPr>
              <w:pStyle w:val="Corpsdetexte1"/>
              <w:ind w:left="0"/>
              <w:jc w:val="center"/>
              <w:rPr>
                <w:rFonts w:ascii="Arial" w:hAnsi="Arial" w:cs="Arial"/>
                <w:b/>
                <w:sz w:val="20"/>
              </w:rPr>
            </w:pPr>
            <w:r w:rsidRPr="00D41D22">
              <w:rPr>
                <w:rFonts w:ascii="Arial" w:hAnsi="Arial" w:cs="Arial"/>
                <w:b/>
                <w:sz w:val="20"/>
              </w:rPr>
              <w:t>1 430,00 € / FO</w:t>
            </w:r>
          </w:p>
        </w:tc>
      </w:tr>
      <w:tr w:rsidR="003F3AFD" w14:paraId="49D5391B" w14:textId="77777777" w:rsidTr="004570D1">
        <w:trPr>
          <w:trHeight w:val="340"/>
        </w:trPr>
        <w:tc>
          <w:tcPr>
            <w:tcW w:w="4531" w:type="dxa"/>
            <w:vAlign w:val="center"/>
          </w:tcPr>
          <w:p w14:paraId="43B55A69" w14:textId="77777777" w:rsidR="003F3AFD" w:rsidRDefault="003F3AFD" w:rsidP="004570D1">
            <w:pPr>
              <w:pStyle w:val="Corpsdetexte1"/>
              <w:ind w:left="0"/>
              <w:jc w:val="left"/>
              <w:rPr>
                <w:rFonts w:ascii="Arial" w:hAnsi="Arial" w:cs="Arial"/>
                <w:sz w:val="20"/>
              </w:rPr>
            </w:pPr>
            <w:r>
              <w:rPr>
                <w:rFonts w:ascii="Arial" w:hAnsi="Arial" w:cs="Arial"/>
                <w:sz w:val="20"/>
              </w:rPr>
              <w:t xml:space="preserve">Abonnement mensuel pour un lien PM-NRO </w:t>
            </w:r>
          </w:p>
          <w:p w14:paraId="794E7A37" w14:textId="1F5A54CC" w:rsidR="003F3AFD" w:rsidRDefault="003F3AFD" w:rsidP="004570D1">
            <w:pPr>
              <w:pStyle w:val="Corpsdetexte1"/>
              <w:ind w:left="0"/>
              <w:jc w:val="left"/>
              <w:rPr>
                <w:rFonts w:ascii="Arial" w:hAnsi="Arial" w:cs="Arial"/>
                <w:sz w:val="20"/>
              </w:rPr>
            </w:pPr>
            <w:r>
              <w:rPr>
                <w:rFonts w:ascii="Arial" w:hAnsi="Arial" w:cs="Arial"/>
                <w:sz w:val="20"/>
              </w:rPr>
              <w:t>(1 fibre)</w:t>
            </w:r>
          </w:p>
        </w:tc>
        <w:tc>
          <w:tcPr>
            <w:tcW w:w="2835" w:type="dxa"/>
            <w:vAlign w:val="center"/>
          </w:tcPr>
          <w:p w14:paraId="52B3767B" w14:textId="615BE57E" w:rsidR="003F3AFD" w:rsidRPr="00D41D22" w:rsidRDefault="003F3AFD" w:rsidP="00241C47">
            <w:pPr>
              <w:pStyle w:val="Corpsdetexte1"/>
              <w:ind w:left="0"/>
              <w:jc w:val="center"/>
              <w:rPr>
                <w:rFonts w:ascii="Arial" w:hAnsi="Arial" w:cs="Arial"/>
                <w:b/>
                <w:sz w:val="20"/>
              </w:rPr>
            </w:pPr>
            <w:r w:rsidRPr="00000A28">
              <w:rPr>
                <w:rFonts w:ascii="Arial" w:hAnsi="Arial" w:cs="Arial"/>
                <w:b/>
                <w:sz w:val="20"/>
              </w:rPr>
              <w:t>5</w:t>
            </w:r>
            <w:r w:rsidRPr="00D41D22">
              <w:rPr>
                <w:rFonts w:ascii="Arial" w:hAnsi="Arial" w:cs="Arial"/>
                <w:b/>
                <w:sz w:val="20"/>
              </w:rPr>
              <w:t>,</w:t>
            </w:r>
            <w:r>
              <w:rPr>
                <w:rFonts w:ascii="Arial" w:hAnsi="Arial" w:cs="Arial"/>
                <w:b/>
                <w:sz w:val="20"/>
              </w:rPr>
              <w:t>96</w:t>
            </w:r>
            <w:r w:rsidRPr="00D41D22">
              <w:rPr>
                <w:rFonts w:ascii="Arial" w:hAnsi="Arial" w:cs="Arial"/>
                <w:b/>
                <w:sz w:val="20"/>
              </w:rPr>
              <w:t xml:space="preserve"> € /</w:t>
            </w:r>
            <w:r w:rsidR="00ED42A4">
              <w:rPr>
                <w:rFonts w:ascii="Arial" w:hAnsi="Arial" w:cs="Arial"/>
                <w:b/>
                <w:sz w:val="20"/>
              </w:rPr>
              <w:t xml:space="preserve"> </w:t>
            </w:r>
            <w:r w:rsidRPr="00D41D22">
              <w:rPr>
                <w:rFonts w:ascii="Arial" w:hAnsi="Arial" w:cs="Arial"/>
                <w:b/>
                <w:sz w:val="20"/>
              </w:rPr>
              <w:t>mois / FO</w:t>
            </w:r>
          </w:p>
        </w:tc>
      </w:tr>
    </w:tbl>
    <w:p w14:paraId="13FC9448" w14:textId="77777777" w:rsidR="003F3AFD" w:rsidRDefault="003F3AFD" w:rsidP="003F3AFD">
      <w:pPr>
        <w:pStyle w:val="Corpsdetexte1"/>
        <w:ind w:left="0"/>
        <w:rPr>
          <w:rFonts w:ascii="Arial" w:hAnsi="Arial" w:cs="Arial"/>
          <w:sz w:val="20"/>
        </w:rPr>
      </w:pPr>
    </w:p>
    <w:p w14:paraId="06E09F6B" w14:textId="72508D81" w:rsidR="00BB6CF3" w:rsidRDefault="003F3AFD" w:rsidP="00104A3B">
      <w:pPr>
        <w:rPr>
          <w:rFonts w:cs="Arial"/>
        </w:rPr>
      </w:pPr>
      <w:r>
        <w:rPr>
          <w:rFonts w:cs="Arial"/>
        </w:rPr>
        <w:t xml:space="preserve">Les tarifs des liens NRO-PM supplémentaires pourront être révisés annuellement dans les modalités prévues à l’Article 19.2.3. </w:t>
      </w:r>
      <w:proofErr w:type="gramStart"/>
      <w:r>
        <w:rPr>
          <w:rFonts w:cs="Arial"/>
        </w:rPr>
        <w:t>des</w:t>
      </w:r>
      <w:proofErr w:type="gramEnd"/>
      <w:r>
        <w:rPr>
          <w:rFonts w:cs="Arial"/>
        </w:rPr>
        <w:t xml:space="preserve"> Conditions Particulières.</w:t>
      </w:r>
    </w:p>
    <w:p w14:paraId="17519290" w14:textId="77777777" w:rsidR="00BB6CF3" w:rsidRDefault="00BB6CF3" w:rsidP="00104A3B">
      <w:pPr>
        <w:rPr>
          <w:rFonts w:cs="Arial"/>
        </w:rPr>
      </w:pPr>
    </w:p>
    <w:p w14:paraId="6D63FC2A" w14:textId="77777777" w:rsidR="00BB6CF3" w:rsidRDefault="00BB6CF3" w:rsidP="00104A3B">
      <w:pPr>
        <w:rPr>
          <w:rFonts w:cs="Arial"/>
        </w:rPr>
      </w:pPr>
    </w:p>
    <w:p w14:paraId="06F25689" w14:textId="77777777" w:rsidR="00BB6CF3" w:rsidRDefault="00BB6CF3" w:rsidP="00104A3B">
      <w:pPr>
        <w:rPr>
          <w:rFonts w:cs="Arial"/>
        </w:rPr>
      </w:pPr>
    </w:p>
    <w:p w14:paraId="19EE7FFE" w14:textId="6C708C79" w:rsidR="00BB6CF3" w:rsidRDefault="00BB6CF3" w:rsidP="00BB6CF3">
      <w:pPr>
        <w:pStyle w:val="Titre2"/>
        <w:ind w:left="567"/>
      </w:pPr>
      <w:r>
        <w:t>Mise à disposition et tarif de liens PM-NRO pour un accès</w:t>
      </w:r>
      <w:r w:rsidR="009A0EFF">
        <w:t xml:space="preserve"> direct </w:t>
      </w:r>
      <w:r>
        <w:t>au PM</w:t>
      </w:r>
      <w:r w:rsidR="009A0EFF">
        <w:t xml:space="preserve"> </w:t>
      </w:r>
    </w:p>
    <w:p w14:paraId="24ED31B7" w14:textId="77777777" w:rsidR="00BB6CF3" w:rsidRPr="00BB6CF3" w:rsidRDefault="00BB6CF3" w:rsidP="00BB6CF3">
      <w:pPr>
        <w:ind w:left="567"/>
        <w:rPr>
          <w:rFonts w:cs="Arial"/>
        </w:rPr>
      </w:pPr>
    </w:p>
    <w:p w14:paraId="3A990648" w14:textId="310B684A" w:rsidR="00BB6CF3" w:rsidRDefault="00BB6CF3" w:rsidP="00BB6CF3">
      <w:pPr>
        <w:rPr>
          <w:rFonts w:cs="Arial"/>
        </w:rPr>
      </w:pPr>
      <w:r w:rsidRPr="00BB6CF3">
        <w:rPr>
          <w:rFonts w:cs="Arial"/>
        </w:rPr>
        <w:t>L’</w:t>
      </w:r>
      <w:r>
        <w:rPr>
          <w:rFonts w:cs="Arial"/>
        </w:rPr>
        <w:t>Usager, s’il choisit de souscrire, en cofinancement</w:t>
      </w:r>
      <w:r w:rsidR="00ED42A4">
        <w:rPr>
          <w:rFonts w:cs="Arial"/>
        </w:rPr>
        <w:t xml:space="preserve"> ou en location</w:t>
      </w:r>
      <w:r>
        <w:rPr>
          <w:rFonts w:cs="Arial"/>
        </w:rPr>
        <w:t>, à une offre FTTH Passive en se raccordant directement au PM, conformément à l’article 5.2 des Conditions Particulières, peut bénéficier d’une mise à disposition de liens PM-NRO dans les conditions tarifaires suivantes</w:t>
      </w:r>
      <w:r w:rsidR="000D4580">
        <w:rPr>
          <w:rFonts w:cs="Arial"/>
        </w:rPr>
        <w:t>.</w:t>
      </w:r>
    </w:p>
    <w:p w14:paraId="5CAE6F55" w14:textId="77777777" w:rsidR="000D4580" w:rsidRDefault="000D4580" w:rsidP="00BB6CF3">
      <w:pPr>
        <w:rPr>
          <w:rFonts w:cs="Arial"/>
        </w:rPr>
      </w:pPr>
    </w:p>
    <w:p w14:paraId="1DACB08F" w14:textId="4367FB53" w:rsidR="00ED42A4" w:rsidRDefault="00ED42A4" w:rsidP="00266E9F">
      <w:pPr>
        <w:pStyle w:val="Titre3"/>
      </w:pPr>
      <w:r>
        <w:t>En cas de commande sur l’ensemble des PM d’une Zone de Cofinancement</w:t>
      </w:r>
    </w:p>
    <w:p w14:paraId="280CB8C4" w14:textId="77777777" w:rsidR="000D4580" w:rsidRDefault="000D4580" w:rsidP="000D4580">
      <w:pPr>
        <w:pStyle w:val="Corpsdetexte1"/>
        <w:ind w:left="0"/>
        <w:rPr>
          <w:rFonts w:ascii="Arial" w:hAnsi="Arial" w:cs="Arial"/>
          <w:sz w:val="20"/>
        </w:rPr>
      </w:pPr>
    </w:p>
    <w:p w14:paraId="302EA9A4" w14:textId="1177CC11" w:rsidR="00ED42A4" w:rsidRDefault="00ED42A4" w:rsidP="000D4580">
      <w:pPr>
        <w:pStyle w:val="Corpsdetexte1"/>
        <w:ind w:left="0"/>
        <w:rPr>
          <w:rFonts w:ascii="Arial" w:hAnsi="Arial" w:cs="Arial"/>
          <w:sz w:val="20"/>
        </w:rPr>
      </w:pPr>
      <w:r>
        <w:rPr>
          <w:rFonts w:ascii="Arial" w:hAnsi="Arial" w:cs="Arial"/>
          <w:sz w:val="20"/>
        </w:rPr>
        <w:t>Si l’Usager passe commande auprès du Fournisseur de liens PM-NRO sur l’ensemble des PM d’une Zone de Cofinancement, il s’acquitte auprès du Fournisseur :</w:t>
      </w:r>
    </w:p>
    <w:p w14:paraId="5BC0E3E4" w14:textId="62930148" w:rsidR="000D4580" w:rsidRDefault="000D4580" w:rsidP="000D4580">
      <w:pPr>
        <w:pStyle w:val="Corpsdetexte1"/>
        <w:numPr>
          <w:ilvl w:val="0"/>
          <w:numId w:val="36"/>
        </w:numPr>
        <w:rPr>
          <w:rFonts w:ascii="Arial" w:hAnsi="Arial" w:cs="Arial"/>
          <w:sz w:val="20"/>
        </w:rPr>
      </w:pPr>
      <w:r>
        <w:rPr>
          <w:rFonts w:ascii="Arial" w:hAnsi="Arial" w:cs="Arial"/>
          <w:sz w:val="20"/>
        </w:rPr>
        <w:t>D’un Frais d’Accès au Service</w:t>
      </w:r>
      <w:r w:rsidR="00ED42A4">
        <w:rPr>
          <w:rFonts w:ascii="Arial" w:hAnsi="Arial" w:cs="Arial"/>
          <w:sz w:val="20"/>
        </w:rPr>
        <w:t>, par lien PM-NRO commandé</w:t>
      </w:r>
      <w:r>
        <w:rPr>
          <w:rFonts w:ascii="Arial" w:hAnsi="Arial" w:cs="Arial"/>
          <w:sz w:val="20"/>
        </w:rPr>
        <w:t> ;</w:t>
      </w:r>
    </w:p>
    <w:p w14:paraId="11F388DC" w14:textId="3FAA705F" w:rsidR="000D4580" w:rsidRPr="000D4580" w:rsidRDefault="000D4580" w:rsidP="000D4580">
      <w:pPr>
        <w:pStyle w:val="Corpsdetexte1"/>
        <w:numPr>
          <w:ilvl w:val="0"/>
          <w:numId w:val="36"/>
        </w:numPr>
        <w:rPr>
          <w:rFonts w:ascii="Arial" w:hAnsi="Arial" w:cs="Arial"/>
          <w:sz w:val="20"/>
        </w:rPr>
      </w:pPr>
      <w:r>
        <w:rPr>
          <w:rFonts w:ascii="Arial" w:hAnsi="Arial" w:cs="Arial"/>
          <w:sz w:val="20"/>
        </w:rPr>
        <w:t xml:space="preserve">D’un abonnement mensuel, </w:t>
      </w:r>
      <w:r w:rsidR="00ED42A4">
        <w:rPr>
          <w:rFonts w:ascii="Arial" w:hAnsi="Arial" w:cs="Arial"/>
          <w:sz w:val="20"/>
        </w:rPr>
        <w:t>par lien PM-NRO commandé</w:t>
      </w:r>
      <w:r>
        <w:rPr>
          <w:rFonts w:ascii="Arial" w:hAnsi="Arial" w:cs="Arial"/>
          <w:sz w:val="20"/>
        </w:rPr>
        <w:t>.</w:t>
      </w:r>
    </w:p>
    <w:p w14:paraId="46D60A08" w14:textId="77777777" w:rsidR="000D4580" w:rsidRDefault="000D4580" w:rsidP="000D4580">
      <w:pPr>
        <w:pStyle w:val="Corpsdetexte1"/>
        <w:ind w:left="0"/>
        <w:rPr>
          <w:rFonts w:ascii="Arial" w:hAnsi="Arial" w:cs="Arial"/>
          <w:sz w:val="20"/>
        </w:rPr>
      </w:pPr>
    </w:p>
    <w:tbl>
      <w:tblPr>
        <w:tblStyle w:val="Grilledutableau"/>
        <w:tblW w:w="0" w:type="auto"/>
        <w:tblInd w:w="842" w:type="dxa"/>
        <w:tblLook w:val="04A0" w:firstRow="1" w:lastRow="0" w:firstColumn="1" w:lastColumn="0" w:noHBand="0" w:noVBand="1"/>
      </w:tblPr>
      <w:tblGrid>
        <w:gridCol w:w="4531"/>
        <w:gridCol w:w="2835"/>
      </w:tblGrid>
      <w:tr w:rsidR="000D4580" w14:paraId="20522340" w14:textId="77777777" w:rsidTr="00C63FD4">
        <w:trPr>
          <w:trHeight w:val="340"/>
        </w:trPr>
        <w:tc>
          <w:tcPr>
            <w:tcW w:w="4531" w:type="dxa"/>
            <w:vAlign w:val="center"/>
          </w:tcPr>
          <w:p w14:paraId="1C4BB1E5" w14:textId="77777777" w:rsidR="000D4580" w:rsidRDefault="000D4580" w:rsidP="00C63FD4">
            <w:pPr>
              <w:pStyle w:val="Corpsdetexte1"/>
              <w:ind w:left="0"/>
              <w:jc w:val="left"/>
              <w:rPr>
                <w:rFonts w:ascii="Arial" w:hAnsi="Arial" w:cs="Arial"/>
                <w:sz w:val="20"/>
              </w:rPr>
            </w:pPr>
            <w:r>
              <w:rPr>
                <w:rFonts w:ascii="Arial" w:hAnsi="Arial" w:cs="Arial"/>
                <w:sz w:val="20"/>
              </w:rPr>
              <w:t>Frais d’Accès au Service pour un lien PM-NRO (1 fibre)</w:t>
            </w:r>
          </w:p>
        </w:tc>
        <w:tc>
          <w:tcPr>
            <w:tcW w:w="2835" w:type="dxa"/>
            <w:vAlign w:val="center"/>
          </w:tcPr>
          <w:p w14:paraId="1EF461A1" w14:textId="08A5CBAD" w:rsidR="000D4580" w:rsidRPr="00D41D22" w:rsidRDefault="00ED42A4" w:rsidP="00C63FD4">
            <w:pPr>
              <w:pStyle w:val="Corpsdetexte1"/>
              <w:ind w:left="0"/>
              <w:jc w:val="center"/>
              <w:rPr>
                <w:rFonts w:ascii="Arial" w:hAnsi="Arial" w:cs="Arial"/>
                <w:b/>
                <w:sz w:val="20"/>
              </w:rPr>
            </w:pPr>
            <w:r>
              <w:rPr>
                <w:rFonts w:ascii="Arial" w:hAnsi="Arial" w:cs="Arial"/>
                <w:b/>
                <w:sz w:val="20"/>
              </w:rPr>
              <w:t>1 430</w:t>
            </w:r>
            <w:r w:rsidR="000D4580" w:rsidRPr="00D41D22">
              <w:rPr>
                <w:rFonts w:ascii="Arial" w:hAnsi="Arial" w:cs="Arial"/>
                <w:b/>
                <w:sz w:val="20"/>
              </w:rPr>
              <w:t>,00 € / FO</w:t>
            </w:r>
          </w:p>
        </w:tc>
      </w:tr>
      <w:tr w:rsidR="000D4580" w14:paraId="1BD4CF63" w14:textId="77777777" w:rsidTr="00C63FD4">
        <w:trPr>
          <w:trHeight w:val="340"/>
        </w:trPr>
        <w:tc>
          <w:tcPr>
            <w:tcW w:w="4531" w:type="dxa"/>
            <w:vAlign w:val="center"/>
          </w:tcPr>
          <w:p w14:paraId="0A1F05DA" w14:textId="77777777" w:rsidR="000D4580" w:rsidRDefault="000D4580" w:rsidP="00C63FD4">
            <w:pPr>
              <w:pStyle w:val="Corpsdetexte1"/>
              <w:ind w:left="0"/>
              <w:jc w:val="left"/>
              <w:rPr>
                <w:rFonts w:ascii="Arial" w:hAnsi="Arial" w:cs="Arial"/>
                <w:sz w:val="20"/>
              </w:rPr>
            </w:pPr>
            <w:r>
              <w:rPr>
                <w:rFonts w:ascii="Arial" w:hAnsi="Arial" w:cs="Arial"/>
                <w:sz w:val="20"/>
              </w:rPr>
              <w:t xml:space="preserve">Abonnement mensuel pour un lien PM-NRO </w:t>
            </w:r>
          </w:p>
          <w:p w14:paraId="63302721" w14:textId="77777777" w:rsidR="000D4580" w:rsidRDefault="000D4580" w:rsidP="00C63FD4">
            <w:pPr>
              <w:pStyle w:val="Corpsdetexte1"/>
              <w:ind w:left="0"/>
              <w:jc w:val="left"/>
              <w:rPr>
                <w:rFonts w:ascii="Arial" w:hAnsi="Arial" w:cs="Arial"/>
                <w:sz w:val="20"/>
              </w:rPr>
            </w:pPr>
            <w:r>
              <w:rPr>
                <w:rFonts w:ascii="Arial" w:hAnsi="Arial" w:cs="Arial"/>
                <w:sz w:val="20"/>
              </w:rPr>
              <w:t>(1 fibre)</w:t>
            </w:r>
          </w:p>
        </w:tc>
        <w:tc>
          <w:tcPr>
            <w:tcW w:w="2835" w:type="dxa"/>
            <w:vAlign w:val="center"/>
          </w:tcPr>
          <w:p w14:paraId="4959F9E6" w14:textId="581B19C6" w:rsidR="000D4580" w:rsidRPr="00D41D22" w:rsidRDefault="00ED42A4" w:rsidP="000D4580">
            <w:pPr>
              <w:pStyle w:val="Corpsdetexte1"/>
              <w:ind w:left="0"/>
              <w:jc w:val="center"/>
              <w:rPr>
                <w:rFonts w:ascii="Arial" w:hAnsi="Arial" w:cs="Arial"/>
                <w:b/>
                <w:sz w:val="20"/>
              </w:rPr>
            </w:pPr>
            <w:r>
              <w:rPr>
                <w:rFonts w:ascii="Arial" w:hAnsi="Arial" w:cs="Arial"/>
                <w:b/>
                <w:sz w:val="20"/>
              </w:rPr>
              <w:t>5,96 € / mois /</w:t>
            </w:r>
            <w:r w:rsidR="000D4580" w:rsidRPr="00D41D22">
              <w:rPr>
                <w:rFonts w:ascii="Arial" w:hAnsi="Arial" w:cs="Arial"/>
                <w:b/>
                <w:sz w:val="20"/>
              </w:rPr>
              <w:t xml:space="preserve"> FO</w:t>
            </w:r>
          </w:p>
        </w:tc>
      </w:tr>
    </w:tbl>
    <w:p w14:paraId="4E24D2D8" w14:textId="77777777" w:rsidR="000D4580" w:rsidRDefault="000D4580" w:rsidP="000D4580">
      <w:pPr>
        <w:pStyle w:val="Corpsdetexte1"/>
        <w:ind w:left="0"/>
        <w:rPr>
          <w:rFonts w:ascii="Arial" w:hAnsi="Arial" w:cs="Arial"/>
          <w:sz w:val="20"/>
        </w:rPr>
      </w:pPr>
    </w:p>
    <w:p w14:paraId="055B240B" w14:textId="7DD3683A" w:rsidR="005633F2" w:rsidRDefault="000D4580" w:rsidP="005633F2">
      <w:pPr>
        <w:rPr>
          <w:rFonts w:cs="Arial"/>
        </w:rPr>
      </w:pPr>
      <w:r>
        <w:rPr>
          <w:rFonts w:cs="Arial"/>
        </w:rPr>
        <w:t xml:space="preserve">Les tarifs des liens NRO-PM </w:t>
      </w:r>
      <w:r w:rsidR="00ED42A4">
        <w:rPr>
          <w:rFonts w:cs="Arial"/>
        </w:rPr>
        <w:t>précités</w:t>
      </w:r>
      <w:r w:rsidR="00B006D0">
        <w:rPr>
          <w:rFonts w:cs="Arial"/>
        </w:rPr>
        <w:t xml:space="preserve"> </w:t>
      </w:r>
      <w:r>
        <w:rPr>
          <w:rFonts w:cs="Arial"/>
        </w:rPr>
        <w:t xml:space="preserve">pourront être révisés annuellement dans les modalités prévues à l’Article 19.2.3. </w:t>
      </w:r>
      <w:proofErr w:type="gramStart"/>
      <w:r>
        <w:rPr>
          <w:rFonts w:cs="Arial"/>
        </w:rPr>
        <w:t>des</w:t>
      </w:r>
      <w:proofErr w:type="gramEnd"/>
      <w:r>
        <w:rPr>
          <w:rFonts w:cs="Arial"/>
        </w:rPr>
        <w:t xml:space="preserve"> Conditions Particulières.</w:t>
      </w:r>
    </w:p>
    <w:p w14:paraId="69BA379F" w14:textId="77777777" w:rsidR="005633F2" w:rsidRDefault="005633F2" w:rsidP="005633F2">
      <w:pPr>
        <w:rPr>
          <w:rFonts w:cs="Arial"/>
        </w:rPr>
      </w:pPr>
    </w:p>
    <w:p w14:paraId="16DD0762" w14:textId="77777777" w:rsidR="00ED42A4" w:rsidRDefault="00ED42A4" w:rsidP="005633F2">
      <w:pPr>
        <w:rPr>
          <w:rFonts w:cs="Arial"/>
        </w:rPr>
      </w:pPr>
    </w:p>
    <w:p w14:paraId="5F2DE9A7" w14:textId="764F9B86" w:rsidR="00ED42A4" w:rsidRDefault="00ED42A4" w:rsidP="00ED42A4">
      <w:pPr>
        <w:pStyle w:val="Titre3"/>
      </w:pPr>
      <w:r>
        <w:t>En cas de commande sur une partie des PM d’une Zone de Cofinancement</w:t>
      </w:r>
    </w:p>
    <w:p w14:paraId="7F698EDF" w14:textId="77777777" w:rsidR="00ED42A4" w:rsidRDefault="00ED42A4" w:rsidP="00ED42A4">
      <w:pPr>
        <w:pStyle w:val="Corpsdetexte1"/>
        <w:ind w:left="0"/>
        <w:rPr>
          <w:rFonts w:ascii="Arial" w:hAnsi="Arial" w:cs="Arial"/>
          <w:sz w:val="20"/>
        </w:rPr>
      </w:pPr>
    </w:p>
    <w:p w14:paraId="0F9AEDBC" w14:textId="01F72636" w:rsidR="00ED42A4" w:rsidRDefault="00ED42A4" w:rsidP="00ED42A4">
      <w:pPr>
        <w:pStyle w:val="Corpsdetexte1"/>
        <w:ind w:left="0"/>
        <w:rPr>
          <w:rFonts w:ascii="Arial" w:hAnsi="Arial" w:cs="Arial"/>
          <w:sz w:val="20"/>
        </w:rPr>
      </w:pPr>
      <w:r>
        <w:rPr>
          <w:rFonts w:ascii="Arial" w:hAnsi="Arial" w:cs="Arial"/>
          <w:sz w:val="20"/>
        </w:rPr>
        <w:t>Si l’Usager passe commande auprès du F</w:t>
      </w:r>
      <w:r w:rsidR="00465D2B">
        <w:rPr>
          <w:rFonts w:ascii="Arial" w:hAnsi="Arial" w:cs="Arial"/>
          <w:sz w:val="20"/>
        </w:rPr>
        <w:t>ournisseur de liens PM-NRO sur seulement une partie</w:t>
      </w:r>
      <w:r>
        <w:rPr>
          <w:rFonts w:ascii="Arial" w:hAnsi="Arial" w:cs="Arial"/>
          <w:sz w:val="20"/>
        </w:rPr>
        <w:t xml:space="preserve"> des PM d’une Zone de Cofinancement, il s’acquitte auprès du Fournisseur :</w:t>
      </w:r>
    </w:p>
    <w:p w14:paraId="459F0E5A" w14:textId="511A415D" w:rsidR="00ED42A4" w:rsidRDefault="00ED42A4" w:rsidP="00ED42A4">
      <w:pPr>
        <w:pStyle w:val="Corpsdetexte1"/>
        <w:numPr>
          <w:ilvl w:val="0"/>
          <w:numId w:val="36"/>
        </w:numPr>
        <w:rPr>
          <w:rFonts w:ascii="Arial" w:hAnsi="Arial" w:cs="Arial"/>
          <w:sz w:val="20"/>
        </w:rPr>
      </w:pPr>
      <w:r>
        <w:rPr>
          <w:rFonts w:ascii="Arial" w:hAnsi="Arial" w:cs="Arial"/>
          <w:sz w:val="20"/>
        </w:rPr>
        <w:t>D’un Frais d’Accès au Service, par lien PM-NRO commandé</w:t>
      </w:r>
      <w:r w:rsidR="00465D2B">
        <w:rPr>
          <w:rFonts w:ascii="Arial" w:hAnsi="Arial" w:cs="Arial"/>
          <w:sz w:val="20"/>
        </w:rPr>
        <w:t>, qui se décompose en :</w:t>
      </w:r>
    </w:p>
    <w:p w14:paraId="774A7ED3" w14:textId="6BB4A754" w:rsidR="00465D2B" w:rsidRDefault="00465D2B" w:rsidP="00465D2B">
      <w:pPr>
        <w:pStyle w:val="Corpsdetexte1"/>
        <w:numPr>
          <w:ilvl w:val="1"/>
          <w:numId w:val="36"/>
        </w:numPr>
        <w:rPr>
          <w:rFonts w:ascii="Arial" w:hAnsi="Arial" w:cs="Arial"/>
          <w:sz w:val="20"/>
        </w:rPr>
      </w:pPr>
      <w:r>
        <w:rPr>
          <w:rFonts w:ascii="Arial" w:hAnsi="Arial" w:cs="Arial"/>
          <w:sz w:val="20"/>
        </w:rPr>
        <w:t>Une composante fixe, par lien commandé ;</w:t>
      </w:r>
    </w:p>
    <w:p w14:paraId="7FF05005" w14:textId="7AB13404" w:rsidR="00465D2B" w:rsidRDefault="00465D2B" w:rsidP="00465D2B">
      <w:pPr>
        <w:pStyle w:val="Corpsdetexte1"/>
        <w:numPr>
          <w:ilvl w:val="1"/>
          <w:numId w:val="36"/>
        </w:numPr>
        <w:rPr>
          <w:rFonts w:ascii="Arial" w:hAnsi="Arial" w:cs="Arial"/>
          <w:sz w:val="20"/>
        </w:rPr>
      </w:pPr>
      <w:r>
        <w:rPr>
          <w:rFonts w:ascii="Arial" w:hAnsi="Arial" w:cs="Arial"/>
          <w:sz w:val="20"/>
        </w:rPr>
        <w:t>Une composante variable, fonction de la longueur de chaque lien</w:t>
      </w:r>
      <w:r w:rsidR="005D47DB">
        <w:rPr>
          <w:rFonts w:ascii="Arial" w:hAnsi="Arial" w:cs="Arial"/>
          <w:sz w:val="20"/>
        </w:rPr>
        <w:t xml:space="preserve">, étant </w:t>
      </w:r>
      <w:r w:rsidR="00F02CDB">
        <w:rPr>
          <w:rFonts w:ascii="Arial" w:hAnsi="Arial" w:cs="Arial"/>
          <w:sz w:val="20"/>
        </w:rPr>
        <w:t>entendu que la longueur du lien est toujours arrondie au kilomètre supérieur</w:t>
      </w:r>
      <w:r>
        <w:rPr>
          <w:rFonts w:ascii="Arial" w:hAnsi="Arial" w:cs="Arial"/>
          <w:sz w:val="20"/>
        </w:rPr>
        <w:t> ;</w:t>
      </w:r>
    </w:p>
    <w:p w14:paraId="01F6705C" w14:textId="77777777" w:rsidR="00ED42A4" w:rsidRPr="000D4580" w:rsidRDefault="00ED42A4" w:rsidP="00ED42A4">
      <w:pPr>
        <w:pStyle w:val="Corpsdetexte1"/>
        <w:numPr>
          <w:ilvl w:val="0"/>
          <w:numId w:val="36"/>
        </w:numPr>
        <w:rPr>
          <w:rFonts w:ascii="Arial" w:hAnsi="Arial" w:cs="Arial"/>
          <w:sz w:val="20"/>
        </w:rPr>
      </w:pPr>
      <w:r>
        <w:rPr>
          <w:rFonts w:ascii="Arial" w:hAnsi="Arial" w:cs="Arial"/>
          <w:sz w:val="20"/>
        </w:rPr>
        <w:t>D’un abonnement mensuel, par lien PM-NRO commandé.</w:t>
      </w:r>
    </w:p>
    <w:p w14:paraId="66412ED8" w14:textId="77777777" w:rsidR="00ED42A4" w:rsidRDefault="00ED42A4" w:rsidP="00ED42A4">
      <w:pPr>
        <w:pStyle w:val="Corpsdetexte1"/>
        <w:ind w:left="0"/>
        <w:rPr>
          <w:rFonts w:ascii="Arial" w:hAnsi="Arial" w:cs="Arial"/>
          <w:sz w:val="20"/>
        </w:rPr>
      </w:pPr>
    </w:p>
    <w:tbl>
      <w:tblPr>
        <w:tblStyle w:val="Grilledutableau"/>
        <w:tblW w:w="7994" w:type="dxa"/>
        <w:jc w:val="center"/>
        <w:tblLook w:val="04A0" w:firstRow="1" w:lastRow="0" w:firstColumn="1" w:lastColumn="0" w:noHBand="0" w:noVBand="1"/>
      </w:tblPr>
      <w:tblGrid>
        <w:gridCol w:w="5159"/>
        <w:gridCol w:w="2835"/>
      </w:tblGrid>
      <w:tr w:rsidR="00465D2B" w14:paraId="634B69CF" w14:textId="77777777" w:rsidTr="00465D2B">
        <w:trPr>
          <w:trHeight w:val="340"/>
          <w:jc w:val="center"/>
        </w:trPr>
        <w:tc>
          <w:tcPr>
            <w:tcW w:w="5159" w:type="dxa"/>
            <w:vAlign w:val="center"/>
          </w:tcPr>
          <w:p w14:paraId="0C8440F9" w14:textId="22C2E46E" w:rsidR="00ED42A4" w:rsidRDefault="00ED42A4" w:rsidP="00CF67CD">
            <w:pPr>
              <w:pStyle w:val="Corpsdetexte1"/>
              <w:ind w:left="0"/>
              <w:jc w:val="left"/>
              <w:rPr>
                <w:rFonts w:ascii="Arial" w:hAnsi="Arial" w:cs="Arial"/>
                <w:sz w:val="20"/>
              </w:rPr>
            </w:pPr>
            <w:r>
              <w:rPr>
                <w:rFonts w:ascii="Arial" w:hAnsi="Arial" w:cs="Arial"/>
                <w:sz w:val="20"/>
              </w:rPr>
              <w:t>Frais d’Accès au Service pour un lien PM-NRO (1 fibre)</w:t>
            </w:r>
          </w:p>
          <w:p w14:paraId="000D8C10" w14:textId="77777777" w:rsidR="00465D2B" w:rsidRDefault="00465D2B" w:rsidP="00465D2B">
            <w:pPr>
              <w:pStyle w:val="Corpsdetexte1"/>
              <w:numPr>
                <w:ilvl w:val="0"/>
                <w:numId w:val="36"/>
              </w:numPr>
              <w:jc w:val="left"/>
              <w:rPr>
                <w:rFonts w:ascii="Arial" w:hAnsi="Arial" w:cs="Arial"/>
                <w:sz w:val="20"/>
              </w:rPr>
            </w:pPr>
            <w:r>
              <w:rPr>
                <w:rFonts w:ascii="Arial" w:hAnsi="Arial" w:cs="Arial"/>
                <w:sz w:val="20"/>
              </w:rPr>
              <w:t>Composante fixe</w:t>
            </w:r>
          </w:p>
          <w:p w14:paraId="6DAF01DD" w14:textId="29C226A8" w:rsidR="00465D2B" w:rsidRDefault="00465D2B" w:rsidP="00465D2B">
            <w:pPr>
              <w:pStyle w:val="Corpsdetexte1"/>
              <w:numPr>
                <w:ilvl w:val="0"/>
                <w:numId w:val="36"/>
              </w:numPr>
              <w:jc w:val="left"/>
              <w:rPr>
                <w:rFonts w:ascii="Arial" w:hAnsi="Arial" w:cs="Arial"/>
                <w:sz w:val="20"/>
              </w:rPr>
            </w:pPr>
            <w:r>
              <w:rPr>
                <w:rFonts w:ascii="Arial" w:hAnsi="Arial" w:cs="Arial"/>
                <w:sz w:val="20"/>
              </w:rPr>
              <w:t>Composante variable</w:t>
            </w:r>
          </w:p>
        </w:tc>
        <w:tc>
          <w:tcPr>
            <w:tcW w:w="2835" w:type="dxa"/>
            <w:vAlign w:val="center"/>
          </w:tcPr>
          <w:p w14:paraId="1851C237" w14:textId="77777777" w:rsidR="00465D2B" w:rsidRDefault="00465D2B" w:rsidP="00CF67CD">
            <w:pPr>
              <w:pStyle w:val="Corpsdetexte1"/>
              <w:ind w:left="0"/>
              <w:jc w:val="center"/>
              <w:rPr>
                <w:rFonts w:ascii="Arial" w:hAnsi="Arial" w:cs="Arial"/>
                <w:b/>
                <w:sz w:val="20"/>
              </w:rPr>
            </w:pPr>
          </w:p>
          <w:p w14:paraId="68B756E0" w14:textId="77777777" w:rsidR="00ED42A4" w:rsidRDefault="00ED42A4" w:rsidP="00465D2B">
            <w:pPr>
              <w:pStyle w:val="Corpsdetexte1"/>
              <w:ind w:left="0"/>
              <w:jc w:val="center"/>
              <w:rPr>
                <w:rFonts w:ascii="Arial" w:hAnsi="Arial" w:cs="Arial"/>
                <w:b/>
                <w:sz w:val="20"/>
              </w:rPr>
            </w:pPr>
            <w:r>
              <w:rPr>
                <w:rFonts w:ascii="Arial" w:hAnsi="Arial" w:cs="Arial"/>
                <w:b/>
                <w:sz w:val="20"/>
              </w:rPr>
              <w:t xml:space="preserve">1 </w:t>
            </w:r>
            <w:r w:rsidR="00465D2B">
              <w:rPr>
                <w:rFonts w:ascii="Arial" w:hAnsi="Arial" w:cs="Arial"/>
                <w:b/>
                <w:sz w:val="20"/>
              </w:rPr>
              <w:t>00</w:t>
            </w:r>
            <w:r>
              <w:rPr>
                <w:rFonts w:ascii="Arial" w:hAnsi="Arial" w:cs="Arial"/>
                <w:b/>
                <w:sz w:val="20"/>
              </w:rPr>
              <w:t>0</w:t>
            </w:r>
            <w:r w:rsidRPr="00D41D22">
              <w:rPr>
                <w:rFonts w:ascii="Arial" w:hAnsi="Arial" w:cs="Arial"/>
                <w:b/>
                <w:sz w:val="20"/>
              </w:rPr>
              <w:t>,00 € / FO</w:t>
            </w:r>
          </w:p>
          <w:p w14:paraId="6DE7739E" w14:textId="40863A96" w:rsidR="00465D2B" w:rsidRPr="00D41D22" w:rsidRDefault="00465D2B" w:rsidP="00465D2B">
            <w:pPr>
              <w:pStyle w:val="Corpsdetexte1"/>
              <w:ind w:left="0"/>
              <w:jc w:val="center"/>
              <w:rPr>
                <w:rFonts w:ascii="Arial" w:hAnsi="Arial" w:cs="Arial"/>
                <w:b/>
                <w:sz w:val="20"/>
              </w:rPr>
            </w:pPr>
            <w:r>
              <w:rPr>
                <w:rFonts w:ascii="Arial" w:hAnsi="Arial" w:cs="Arial"/>
                <w:b/>
                <w:sz w:val="20"/>
              </w:rPr>
              <w:t>+ 400 € / Km / FO</w:t>
            </w:r>
          </w:p>
        </w:tc>
      </w:tr>
      <w:tr w:rsidR="00465D2B" w14:paraId="25EBA192" w14:textId="77777777" w:rsidTr="00465D2B">
        <w:trPr>
          <w:trHeight w:val="340"/>
          <w:jc w:val="center"/>
        </w:trPr>
        <w:tc>
          <w:tcPr>
            <w:tcW w:w="5159" w:type="dxa"/>
            <w:vAlign w:val="center"/>
          </w:tcPr>
          <w:p w14:paraId="5F271C50" w14:textId="77777777" w:rsidR="00ED42A4" w:rsidRDefault="00ED42A4" w:rsidP="00CF67CD">
            <w:pPr>
              <w:pStyle w:val="Corpsdetexte1"/>
              <w:ind w:left="0"/>
              <w:jc w:val="left"/>
              <w:rPr>
                <w:rFonts w:ascii="Arial" w:hAnsi="Arial" w:cs="Arial"/>
                <w:sz w:val="20"/>
              </w:rPr>
            </w:pPr>
            <w:r>
              <w:rPr>
                <w:rFonts w:ascii="Arial" w:hAnsi="Arial" w:cs="Arial"/>
                <w:sz w:val="20"/>
              </w:rPr>
              <w:t xml:space="preserve">Abonnement mensuel pour un lien PM-NRO </w:t>
            </w:r>
          </w:p>
          <w:p w14:paraId="7A761B66" w14:textId="77777777" w:rsidR="00ED42A4" w:rsidRDefault="00ED42A4" w:rsidP="00CF67CD">
            <w:pPr>
              <w:pStyle w:val="Corpsdetexte1"/>
              <w:ind w:left="0"/>
              <w:jc w:val="left"/>
              <w:rPr>
                <w:rFonts w:ascii="Arial" w:hAnsi="Arial" w:cs="Arial"/>
                <w:sz w:val="20"/>
              </w:rPr>
            </w:pPr>
            <w:r>
              <w:rPr>
                <w:rFonts w:ascii="Arial" w:hAnsi="Arial" w:cs="Arial"/>
                <w:sz w:val="20"/>
              </w:rPr>
              <w:t>(1 fibre)</w:t>
            </w:r>
          </w:p>
        </w:tc>
        <w:tc>
          <w:tcPr>
            <w:tcW w:w="2835" w:type="dxa"/>
            <w:vAlign w:val="center"/>
          </w:tcPr>
          <w:p w14:paraId="20061F4D" w14:textId="77777777" w:rsidR="00ED42A4" w:rsidRPr="00D41D22" w:rsidRDefault="00ED42A4" w:rsidP="00CF67CD">
            <w:pPr>
              <w:pStyle w:val="Corpsdetexte1"/>
              <w:ind w:left="0"/>
              <w:jc w:val="center"/>
              <w:rPr>
                <w:rFonts w:ascii="Arial" w:hAnsi="Arial" w:cs="Arial"/>
                <w:b/>
                <w:sz w:val="20"/>
              </w:rPr>
            </w:pPr>
            <w:r>
              <w:rPr>
                <w:rFonts w:ascii="Arial" w:hAnsi="Arial" w:cs="Arial"/>
                <w:b/>
                <w:sz w:val="20"/>
              </w:rPr>
              <w:t>5,96 € / mois /</w:t>
            </w:r>
            <w:r w:rsidRPr="00D41D22">
              <w:rPr>
                <w:rFonts w:ascii="Arial" w:hAnsi="Arial" w:cs="Arial"/>
                <w:b/>
                <w:sz w:val="20"/>
              </w:rPr>
              <w:t xml:space="preserve"> FO</w:t>
            </w:r>
          </w:p>
        </w:tc>
      </w:tr>
    </w:tbl>
    <w:p w14:paraId="5BA21449" w14:textId="77777777" w:rsidR="00ED42A4" w:rsidRDefault="00ED42A4" w:rsidP="00ED42A4">
      <w:pPr>
        <w:pStyle w:val="Corpsdetexte1"/>
        <w:ind w:left="0"/>
        <w:rPr>
          <w:rFonts w:ascii="Arial" w:hAnsi="Arial" w:cs="Arial"/>
          <w:sz w:val="20"/>
        </w:rPr>
      </w:pPr>
    </w:p>
    <w:p w14:paraId="73F121D6" w14:textId="45A729FF" w:rsidR="00ED42A4" w:rsidRDefault="00ED42A4" w:rsidP="00ED42A4">
      <w:pPr>
        <w:rPr>
          <w:rFonts w:cs="Arial"/>
        </w:rPr>
      </w:pPr>
      <w:r>
        <w:rPr>
          <w:rFonts w:cs="Arial"/>
        </w:rPr>
        <w:t>Les tarifs des liens NRO-PM précités</w:t>
      </w:r>
      <w:r w:rsidR="002625C6">
        <w:rPr>
          <w:rFonts w:cs="Arial"/>
        </w:rPr>
        <w:t xml:space="preserve"> </w:t>
      </w:r>
      <w:r>
        <w:rPr>
          <w:rFonts w:cs="Arial"/>
        </w:rPr>
        <w:t xml:space="preserve">pourront être révisés annuellement dans les modalités prévues à l’Article 19.2.3. </w:t>
      </w:r>
      <w:proofErr w:type="gramStart"/>
      <w:r>
        <w:rPr>
          <w:rFonts w:cs="Arial"/>
        </w:rPr>
        <w:t>des</w:t>
      </w:r>
      <w:proofErr w:type="gramEnd"/>
      <w:r>
        <w:rPr>
          <w:rFonts w:cs="Arial"/>
        </w:rPr>
        <w:t xml:space="preserve"> Conditions Particulières.</w:t>
      </w:r>
    </w:p>
    <w:p w14:paraId="3902F8A0" w14:textId="77777777" w:rsidR="002625C6" w:rsidRDefault="002625C6" w:rsidP="00ED42A4">
      <w:pPr>
        <w:rPr>
          <w:rFonts w:cs="Arial"/>
        </w:rPr>
      </w:pPr>
    </w:p>
    <w:p w14:paraId="4208D590" w14:textId="77777777" w:rsidR="002625C6" w:rsidRDefault="002625C6" w:rsidP="00ED42A4">
      <w:pPr>
        <w:rPr>
          <w:rFonts w:cs="Arial"/>
        </w:rPr>
      </w:pPr>
    </w:p>
    <w:p w14:paraId="3870EC81" w14:textId="77777777" w:rsidR="00ED42A4" w:rsidRDefault="00ED42A4" w:rsidP="005633F2">
      <w:pPr>
        <w:rPr>
          <w:rFonts w:cs="Arial"/>
        </w:rPr>
      </w:pPr>
    </w:p>
    <w:p w14:paraId="3DC6434B" w14:textId="27F4AD2C" w:rsidR="00C90F60" w:rsidRDefault="00C90F60" w:rsidP="005633F2">
      <w:pPr>
        <w:pStyle w:val="Titre1"/>
      </w:pPr>
      <w:r w:rsidRPr="008365E9">
        <w:t>Prix relatifs a</w:t>
      </w:r>
      <w:r>
        <w:t>ux offres d’HEBERGEMENT</w:t>
      </w:r>
    </w:p>
    <w:p w14:paraId="7A10628B" w14:textId="77777777" w:rsidR="00C90F60" w:rsidRDefault="00C90F60" w:rsidP="00C90F60">
      <w:pPr>
        <w:pStyle w:val="Titre2"/>
      </w:pPr>
      <w:r>
        <w:t>Offre d’Hébergement dans les NRO</w:t>
      </w:r>
    </w:p>
    <w:p w14:paraId="61A16794" w14:textId="77777777" w:rsidR="00C90F60" w:rsidRPr="00D81E1B" w:rsidRDefault="00C90F60" w:rsidP="00C90F60">
      <w:pPr>
        <w:keepNext/>
      </w:pPr>
    </w:p>
    <w:p w14:paraId="080F86FD" w14:textId="77777777" w:rsidR="00C90F60" w:rsidRPr="001048A3" w:rsidRDefault="00C90F60" w:rsidP="00C90F60">
      <w:pPr>
        <w:pStyle w:val="Titre3"/>
      </w:pPr>
      <w:r w:rsidRPr="001048A3">
        <w:t>Prix relatifs aux emplacements</w:t>
      </w:r>
      <w:r>
        <w:t xml:space="preserve"> et aux baies</w:t>
      </w:r>
    </w:p>
    <w:p w14:paraId="56BA52CE" w14:textId="77777777" w:rsidR="00C90F60" w:rsidRPr="00392496" w:rsidRDefault="00C90F60" w:rsidP="00C90F60">
      <w:pPr>
        <w:keepNext/>
        <w:rPr>
          <w:rFonts w:cs="Arial"/>
        </w:rPr>
      </w:pPr>
    </w:p>
    <w:tbl>
      <w:tblPr>
        <w:tblW w:w="6946"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1984"/>
      </w:tblGrid>
      <w:tr w:rsidR="00C90F60" w:rsidRPr="00C37E3C" w14:paraId="1FD2109C" w14:textId="77777777" w:rsidTr="004570D1">
        <w:tc>
          <w:tcPr>
            <w:tcW w:w="4962" w:type="dxa"/>
          </w:tcPr>
          <w:p w14:paraId="450779D5" w14:textId="77777777" w:rsidR="00C90F60" w:rsidRPr="0045428B" w:rsidRDefault="00C90F60" w:rsidP="004570D1">
            <w:pPr>
              <w:keepNext/>
              <w:rPr>
                <w:rFonts w:cs="Arial"/>
                <w:b/>
              </w:rPr>
            </w:pPr>
            <w:r>
              <w:rPr>
                <w:rFonts w:cs="Arial"/>
                <w:b/>
              </w:rPr>
              <w:t>Location d’un Emplacement 600*600</w:t>
            </w:r>
          </w:p>
        </w:tc>
        <w:tc>
          <w:tcPr>
            <w:tcW w:w="1984" w:type="dxa"/>
          </w:tcPr>
          <w:p w14:paraId="4AD9C7C8" w14:textId="77777777" w:rsidR="00C90F60" w:rsidRPr="00C37E3C" w:rsidRDefault="00C90F60" w:rsidP="004570D1">
            <w:pPr>
              <w:keepNext/>
              <w:jc w:val="center"/>
              <w:rPr>
                <w:rFonts w:cs="Arial"/>
                <w:b/>
              </w:rPr>
            </w:pPr>
            <w:r w:rsidRPr="00C37E3C">
              <w:rPr>
                <w:rFonts w:cs="Arial"/>
                <w:b/>
              </w:rPr>
              <w:t xml:space="preserve">Au NRO </w:t>
            </w:r>
          </w:p>
        </w:tc>
      </w:tr>
      <w:tr w:rsidR="00C90F60" w:rsidRPr="005C0FB8" w14:paraId="28BA2435" w14:textId="77777777" w:rsidTr="004570D1">
        <w:tc>
          <w:tcPr>
            <w:tcW w:w="4962" w:type="dxa"/>
          </w:tcPr>
          <w:p w14:paraId="58D3F90D" w14:textId="77777777" w:rsidR="00C90F60" w:rsidRPr="005C0FB8" w:rsidRDefault="00C90F60" w:rsidP="004570D1">
            <w:pPr>
              <w:keepNext/>
              <w:rPr>
                <w:rFonts w:cs="Arial"/>
              </w:rPr>
            </w:pPr>
            <w:r w:rsidRPr="005C0FB8">
              <w:rPr>
                <w:rFonts w:cs="Arial"/>
              </w:rPr>
              <w:t xml:space="preserve">Frais d’accès au Service </w:t>
            </w:r>
          </w:p>
        </w:tc>
        <w:tc>
          <w:tcPr>
            <w:tcW w:w="1984" w:type="dxa"/>
          </w:tcPr>
          <w:p w14:paraId="57065365" w14:textId="77777777" w:rsidR="00C90F60" w:rsidRPr="00A152E6" w:rsidRDefault="00C90F60" w:rsidP="004570D1">
            <w:pPr>
              <w:keepNext/>
              <w:tabs>
                <w:tab w:val="right" w:pos="9072"/>
              </w:tabs>
              <w:jc w:val="right"/>
              <w:rPr>
                <w:rFonts w:cs="Arial"/>
              </w:rPr>
            </w:pPr>
            <w:r w:rsidRPr="00A152E6">
              <w:rPr>
                <w:rFonts w:cs="Arial"/>
              </w:rPr>
              <w:t>1 200 €</w:t>
            </w:r>
          </w:p>
        </w:tc>
      </w:tr>
      <w:tr w:rsidR="00C90F60" w:rsidRPr="005C0FB8" w14:paraId="5458FF15" w14:textId="77777777" w:rsidTr="004570D1">
        <w:tc>
          <w:tcPr>
            <w:tcW w:w="4962" w:type="dxa"/>
          </w:tcPr>
          <w:p w14:paraId="080BC8EB" w14:textId="77777777" w:rsidR="00C90F60" w:rsidRPr="005C0FB8" w:rsidRDefault="00C90F60" w:rsidP="004570D1">
            <w:pPr>
              <w:keepNext/>
              <w:rPr>
                <w:rFonts w:cs="Arial"/>
              </w:rPr>
            </w:pPr>
            <w:r w:rsidRPr="005C0FB8">
              <w:rPr>
                <w:rFonts w:cs="Arial"/>
              </w:rPr>
              <w:t xml:space="preserve">Abonnement </w:t>
            </w:r>
            <w:r>
              <w:rPr>
                <w:rFonts w:cs="Arial"/>
              </w:rPr>
              <w:t>mensuel (</w:t>
            </w:r>
            <w:proofErr w:type="spellStart"/>
            <w:r>
              <w:rPr>
                <w:rFonts w:cs="Arial"/>
              </w:rPr>
              <w:t>KvA</w:t>
            </w:r>
            <w:proofErr w:type="spellEnd"/>
            <w:r>
              <w:rPr>
                <w:rFonts w:cs="Arial"/>
              </w:rPr>
              <w:t xml:space="preserve"> non inclus)</w:t>
            </w:r>
          </w:p>
        </w:tc>
        <w:tc>
          <w:tcPr>
            <w:tcW w:w="1984" w:type="dxa"/>
          </w:tcPr>
          <w:p w14:paraId="472793AC" w14:textId="77777777" w:rsidR="00C90F60" w:rsidRPr="00A152E6" w:rsidRDefault="00C90F60" w:rsidP="004570D1">
            <w:pPr>
              <w:keepNext/>
              <w:tabs>
                <w:tab w:val="right" w:pos="9072"/>
              </w:tabs>
              <w:jc w:val="right"/>
              <w:rPr>
                <w:rFonts w:cs="Arial"/>
              </w:rPr>
            </w:pPr>
            <w:r>
              <w:rPr>
                <w:rFonts w:cs="Arial"/>
              </w:rPr>
              <w:t>45</w:t>
            </w:r>
            <w:r w:rsidRPr="00A152E6">
              <w:rPr>
                <w:rFonts w:cs="Arial"/>
              </w:rPr>
              <w:t>0 €</w:t>
            </w:r>
          </w:p>
        </w:tc>
      </w:tr>
    </w:tbl>
    <w:p w14:paraId="753E9B0C" w14:textId="77777777" w:rsidR="00C90F60" w:rsidRDefault="00C90F60" w:rsidP="00C90F60">
      <w:pPr>
        <w:keepNext/>
        <w:rPr>
          <w:rFonts w:cs="Arial"/>
          <w:szCs w:val="16"/>
        </w:rPr>
      </w:pPr>
    </w:p>
    <w:p w14:paraId="7DCF1411" w14:textId="77777777" w:rsidR="00C90F60" w:rsidRDefault="00C90F60" w:rsidP="00C90F60">
      <w:pPr>
        <w:keepNext/>
        <w:rPr>
          <w:rFonts w:cs="Arial"/>
          <w:szCs w:val="16"/>
        </w:rPr>
      </w:pPr>
    </w:p>
    <w:tbl>
      <w:tblPr>
        <w:tblW w:w="0" w:type="auto"/>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1984"/>
      </w:tblGrid>
      <w:tr w:rsidR="00C90F60" w:rsidRPr="00C37E3C" w14:paraId="34EB3AE6" w14:textId="77777777" w:rsidTr="004570D1">
        <w:tc>
          <w:tcPr>
            <w:tcW w:w="4928" w:type="dxa"/>
          </w:tcPr>
          <w:p w14:paraId="0C41C1FF" w14:textId="77777777" w:rsidR="00C90F60" w:rsidRPr="00C37E3C" w:rsidRDefault="00C90F60" w:rsidP="004570D1">
            <w:pPr>
              <w:keepNext/>
              <w:rPr>
                <w:rFonts w:cs="Arial"/>
                <w:b/>
              </w:rPr>
            </w:pPr>
            <w:r>
              <w:rPr>
                <w:rFonts w:cs="Arial"/>
                <w:b/>
              </w:rPr>
              <w:t>Location d’une baie</w:t>
            </w:r>
          </w:p>
        </w:tc>
        <w:tc>
          <w:tcPr>
            <w:tcW w:w="1984" w:type="dxa"/>
          </w:tcPr>
          <w:p w14:paraId="51BC03D1" w14:textId="77777777" w:rsidR="00C90F60" w:rsidRPr="00C37E3C" w:rsidRDefault="00C90F60" w:rsidP="004570D1">
            <w:pPr>
              <w:keepNext/>
              <w:jc w:val="center"/>
              <w:rPr>
                <w:rFonts w:cs="Arial"/>
                <w:b/>
              </w:rPr>
            </w:pPr>
            <w:r w:rsidRPr="00C37E3C">
              <w:rPr>
                <w:rFonts w:cs="Arial"/>
                <w:b/>
              </w:rPr>
              <w:t xml:space="preserve">Au NRO </w:t>
            </w:r>
          </w:p>
        </w:tc>
      </w:tr>
      <w:tr w:rsidR="00C90F60" w:rsidRPr="00A152E6" w14:paraId="082DC424" w14:textId="77777777" w:rsidTr="004570D1">
        <w:tc>
          <w:tcPr>
            <w:tcW w:w="4928" w:type="dxa"/>
          </w:tcPr>
          <w:p w14:paraId="3F3F5874" w14:textId="77777777" w:rsidR="00C90F60" w:rsidRPr="005C0FB8" w:rsidRDefault="00C90F60" w:rsidP="004570D1">
            <w:pPr>
              <w:keepNext/>
              <w:rPr>
                <w:rFonts w:cs="Arial"/>
              </w:rPr>
            </w:pPr>
            <w:r w:rsidRPr="005C0FB8">
              <w:rPr>
                <w:rFonts w:cs="Arial"/>
              </w:rPr>
              <w:t xml:space="preserve">Frais d’accès au Service </w:t>
            </w:r>
          </w:p>
        </w:tc>
        <w:tc>
          <w:tcPr>
            <w:tcW w:w="1984" w:type="dxa"/>
          </w:tcPr>
          <w:p w14:paraId="7C313E3E" w14:textId="77777777" w:rsidR="00C90F60" w:rsidRPr="00A152E6" w:rsidRDefault="00C90F60" w:rsidP="004570D1">
            <w:pPr>
              <w:keepNext/>
              <w:tabs>
                <w:tab w:val="right" w:pos="9072"/>
              </w:tabs>
              <w:jc w:val="right"/>
              <w:rPr>
                <w:rFonts w:cs="Arial"/>
              </w:rPr>
            </w:pPr>
            <w:r w:rsidRPr="00A152E6">
              <w:rPr>
                <w:rFonts w:cs="Arial"/>
              </w:rPr>
              <w:t>1 200 €</w:t>
            </w:r>
          </w:p>
        </w:tc>
      </w:tr>
      <w:tr w:rsidR="00C90F60" w:rsidRPr="00A152E6" w14:paraId="4FA3670F" w14:textId="77777777" w:rsidTr="004570D1">
        <w:tc>
          <w:tcPr>
            <w:tcW w:w="4928" w:type="dxa"/>
          </w:tcPr>
          <w:p w14:paraId="5ECA570B" w14:textId="77777777" w:rsidR="00C90F60" w:rsidRPr="005C0FB8" w:rsidRDefault="00C90F60" w:rsidP="004570D1">
            <w:pPr>
              <w:keepNext/>
              <w:rPr>
                <w:rFonts w:cs="Arial"/>
              </w:rPr>
            </w:pPr>
            <w:r w:rsidRPr="005C0FB8">
              <w:rPr>
                <w:rFonts w:cs="Arial"/>
              </w:rPr>
              <w:t xml:space="preserve">Abonnement </w:t>
            </w:r>
            <w:r>
              <w:rPr>
                <w:rFonts w:cs="Arial"/>
              </w:rPr>
              <w:t>mensuel (</w:t>
            </w:r>
            <w:proofErr w:type="spellStart"/>
            <w:r>
              <w:rPr>
                <w:rFonts w:cs="Arial"/>
              </w:rPr>
              <w:t>KvA</w:t>
            </w:r>
            <w:proofErr w:type="spellEnd"/>
            <w:r>
              <w:rPr>
                <w:rFonts w:cs="Arial"/>
              </w:rPr>
              <w:t xml:space="preserve"> non inclus)</w:t>
            </w:r>
          </w:p>
        </w:tc>
        <w:tc>
          <w:tcPr>
            <w:tcW w:w="1984" w:type="dxa"/>
          </w:tcPr>
          <w:p w14:paraId="137A2328" w14:textId="77777777" w:rsidR="00C90F60" w:rsidRPr="00A152E6" w:rsidRDefault="00C90F60" w:rsidP="004570D1">
            <w:pPr>
              <w:keepNext/>
              <w:tabs>
                <w:tab w:val="right" w:pos="9072"/>
              </w:tabs>
              <w:jc w:val="right"/>
              <w:rPr>
                <w:rFonts w:cs="Arial"/>
              </w:rPr>
            </w:pPr>
            <w:r w:rsidRPr="00A152E6">
              <w:rPr>
                <w:rFonts w:cs="Arial"/>
              </w:rPr>
              <w:t>450 €</w:t>
            </w:r>
          </w:p>
        </w:tc>
      </w:tr>
    </w:tbl>
    <w:p w14:paraId="4AB586C3" w14:textId="77777777" w:rsidR="00C90F60" w:rsidRDefault="00C90F60" w:rsidP="00C90F60">
      <w:pPr>
        <w:keepNext/>
        <w:rPr>
          <w:rFonts w:cs="Arial"/>
          <w:szCs w:val="16"/>
        </w:rPr>
      </w:pPr>
    </w:p>
    <w:p w14:paraId="30FFB84A" w14:textId="77777777" w:rsidR="00C90F60" w:rsidRPr="005C5431" w:rsidRDefault="00C90F60" w:rsidP="00C90F60">
      <w:pPr>
        <w:keepNext/>
        <w:rPr>
          <w:rFonts w:cs="Arial"/>
          <w:szCs w:val="16"/>
        </w:rPr>
      </w:pPr>
    </w:p>
    <w:p w14:paraId="5D4DB35E" w14:textId="77777777" w:rsidR="00C90F60" w:rsidRPr="001048A3" w:rsidRDefault="00C90F60" w:rsidP="00C90F60">
      <w:pPr>
        <w:pStyle w:val="Titre3"/>
      </w:pPr>
      <w:r w:rsidRPr="001048A3">
        <w:t>Prix relatifs aux prises et accessoires</w:t>
      </w:r>
    </w:p>
    <w:p w14:paraId="08E6F7BE" w14:textId="77777777" w:rsidR="00C90F60" w:rsidRPr="00392496" w:rsidRDefault="00C90F60" w:rsidP="00C90F60">
      <w:pPr>
        <w:keepNext/>
        <w:tabs>
          <w:tab w:val="right" w:pos="9072"/>
        </w:tabs>
        <w:jc w:val="left"/>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1984"/>
      </w:tblGrid>
      <w:tr w:rsidR="00C90F60" w:rsidRPr="005C0FB8" w14:paraId="0327D893" w14:textId="77777777" w:rsidTr="004570D1">
        <w:trPr>
          <w:jc w:val="center"/>
        </w:trPr>
        <w:tc>
          <w:tcPr>
            <w:tcW w:w="4928" w:type="dxa"/>
          </w:tcPr>
          <w:p w14:paraId="1FBAD84B" w14:textId="77777777" w:rsidR="00C90F60" w:rsidRPr="00D41D22" w:rsidRDefault="00C90F60" w:rsidP="004570D1">
            <w:pPr>
              <w:keepNext/>
              <w:tabs>
                <w:tab w:val="right" w:pos="9072"/>
              </w:tabs>
              <w:jc w:val="left"/>
              <w:rPr>
                <w:rFonts w:cs="Arial"/>
                <w:b/>
              </w:rPr>
            </w:pPr>
            <w:r>
              <w:rPr>
                <w:rFonts w:cs="Arial"/>
                <w:b/>
              </w:rPr>
              <w:t xml:space="preserve">1 </w:t>
            </w:r>
            <w:proofErr w:type="spellStart"/>
            <w:r>
              <w:rPr>
                <w:rFonts w:cs="Arial"/>
                <w:b/>
              </w:rPr>
              <w:t>KvA</w:t>
            </w:r>
            <w:proofErr w:type="spellEnd"/>
            <w:r>
              <w:rPr>
                <w:rFonts w:cs="Arial"/>
                <w:b/>
              </w:rPr>
              <w:t xml:space="preserve"> ondulé</w:t>
            </w:r>
          </w:p>
        </w:tc>
        <w:tc>
          <w:tcPr>
            <w:tcW w:w="1984" w:type="dxa"/>
          </w:tcPr>
          <w:p w14:paraId="5E08656C" w14:textId="77777777" w:rsidR="00C90F60" w:rsidRPr="00D41D22" w:rsidRDefault="00C90F60" w:rsidP="004570D1">
            <w:pPr>
              <w:keepNext/>
              <w:tabs>
                <w:tab w:val="right" w:pos="9072"/>
              </w:tabs>
              <w:jc w:val="center"/>
              <w:rPr>
                <w:rFonts w:cs="Arial"/>
                <w:b/>
              </w:rPr>
            </w:pPr>
            <w:r w:rsidRPr="00D41D22">
              <w:rPr>
                <w:rFonts w:cs="Arial"/>
                <w:b/>
              </w:rPr>
              <w:t>Au NRO</w:t>
            </w:r>
          </w:p>
        </w:tc>
      </w:tr>
      <w:tr w:rsidR="00C90F60" w:rsidRPr="005C0FB8" w14:paraId="6F4F4F7F" w14:textId="77777777" w:rsidTr="004570D1">
        <w:trPr>
          <w:jc w:val="center"/>
        </w:trPr>
        <w:tc>
          <w:tcPr>
            <w:tcW w:w="4928" w:type="dxa"/>
          </w:tcPr>
          <w:p w14:paraId="2AAC27F1" w14:textId="77777777" w:rsidR="00C90F60" w:rsidRPr="005C0FB8" w:rsidRDefault="00C90F60" w:rsidP="004570D1">
            <w:pPr>
              <w:keepNext/>
              <w:tabs>
                <w:tab w:val="right" w:pos="9072"/>
              </w:tabs>
              <w:jc w:val="left"/>
              <w:rPr>
                <w:rFonts w:cs="Arial"/>
              </w:rPr>
            </w:pPr>
            <w:r w:rsidRPr="005C0FB8">
              <w:rPr>
                <w:rFonts w:cs="Arial"/>
              </w:rPr>
              <w:t xml:space="preserve">Frais d’accès au Service </w:t>
            </w:r>
          </w:p>
        </w:tc>
        <w:tc>
          <w:tcPr>
            <w:tcW w:w="1984" w:type="dxa"/>
          </w:tcPr>
          <w:p w14:paraId="2985064C" w14:textId="77777777" w:rsidR="00C90F60" w:rsidRPr="00A152E6" w:rsidRDefault="00C90F60" w:rsidP="004570D1">
            <w:pPr>
              <w:keepNext/>
              <w:tabs>
                <w:tab w:val="right" w:pos="9072"/>
              </w:tabs>
              <w:jc w:val="right"/>
              <w:rPr>
                <w:rFonts w:cs="Arial"/>
              </w:rPr>
            </w:pPr>
            <w:r w:rsidRPr="00A152E6">
              <w:rPr>
                <w:rFonts w:cs="Arial"/>
              </w:rPr>
              <w:t>0 €</w:t>
            </w:r>
          </w:p>
        </w:tc>
      </w:tr>
      <w:tr w:rsidR="00C90F60" w:rsidRPr="005C0FB8" w14:paraId="34473116" w14:textId="77777777" w:rsidTr="004570D1">
        <w:trPr>
          <w:jc w:val="center"/>
        </w:trPr>
        <w:tc>
          <w:tcPr>
            <w:tcW w:w="4928" w:type="dxa"/>
          </w:tcPr>
          <w:p w14:paraId="50A9BCB0" w14:textId="77777777" w:rsidR="00C90F60" w:rsidRPr="005C0FB8" w:rsidRDefault="00C90F60" w:rsidP="004570D1">
            <w:pPr>
              <w:keepNext/>
              <w:tabs>
                <w:tab w:val="right" w:pos="9072"/>
              </w:tabs>
              <w:jc w:val="left"/>
              <w:rPr>
                <w:rFonts w:cs="Arial"/>
              </w:rPr>
            </w:pPr>
            <w:r w:rsidRPr="005C0FB8">
              <w:rPr>
                <w:rFonts w:cs="Arial"/>
              </w:rPr>
              <w:t xml:space="preserve">Abonnement </w:t>
            </w:r>
            <w:r>
              <w:rPr>
                <w:rFonts w:cs="Arial"/>
              </w:rPr>
              <w:t xml:space="preserve">mensuel </w:t>
            </w:r>
          </w:p>
        </w:tc>
        <w:tc>
          <w:tcPr>
            <w:tcW w:w="1984" w:type="dxa"/>
          </w:tcPr>
          <w:p w14:paraId="1AB88807" w14:textId="77777777" w:rsidR="00C90F60" w:rsidRPr="00A152E6" w:rsidRDefault="00C90F60" w:rsidP="004570D1">
            <w:pPr>
              <w:keepNext/>
              <w:tabs>
                <w:tab w:val="right" w:pos="9072"/>
              </w:tabs>
              <w:jc w:val="right"/>
              <w:rPr>
                <w:rFonts w:cs="Arial"/>
              </w:rPr>
            </w:pPr>
            <w:r>
              <w:rPr>
                <w:rFonts w:cs="Arial"/>
              </w:rPr>
              <w:t>110</w:t>
            </w:r>
            <w:r w:rsidRPr="00A152E6">
              <w:rPr>
                <w:rFonts w:cs="Arial"/>
              </w:rPr>
              <w:t xml:space="preserve"> €</w:t>
            </w:r>
          </w:p>
        </w:tc>
      </w:tr>
    </w:tbl>
    <w:p w14:paraId="2A32E9D7" w14:textId="77777777" w:rsidR="00C90F60" w:rsidRDefault="00C90F60" w:rsidP="00C90F60">
      <w:pPr>
        <w:keepNext/>
        <w:tabs>
          <w:tab w:val="right" w:pos="9072"/>
        </w:tabs>
        <w:jc w:val="left"/>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1984"/>
      </w:tblGrid>
      <w:tr w:rsidR="00C90F60" w:rsidRPr="008C0AFF" w14:paraId="0CABC982" w14:textId="77777777" w:rsidTr="004570D1">
        <w:trPr>
          <w:jc w:val="center"/>
        </w:trPr>
        <w:tc>
          <w:tcPr>
            <w:tcW w:w="4928" w:type="dxa"/>
          </w:tcPr>
          <w:p w14:paraId="7E41B691" w14:textId="77777777" w:rsidR="00C90F60" w:rsidRPr="008C0AFF" w:rsidRDefault="00C90F60" w:rsidP="004570D1">
            <w:pPr>
              <w:keepNext/>
              <w:tabs>
                <w:tab w:val="right" w:pos="9072"/>
              </w:tabs>
              <w:jc w:val="left"/>
              <w:rPr>
                <w:rFonts w:cs="Arial"/>
                <w:b/>
              </w:rPr>
            </w:pPr>
            <w:r>
              <w:rPr>
                <w:rFonts w:cs="Arial"/>
                <w:b/>
              </w:rPr>
              <w:t xml:space="preserve">1 </w:t>
            </w:r>
            <w:proofErr w:type="spellStart"/>
            <w:r>
              <w:rPr>
                <w:rFonts w:cs="Arial"/>
                <w:b/>
              </w:rPr>
              <w:t>KvA</w:t>
            </w:r>
            <w:proofErr w:type="spellEnd"/>
            <w:r>
              <w:rPr>
                <w:rFonts w:cs="Arial"/>
                <w:b/>
              </w:rPr>
              <w:t xml:space="preserve"> non ondulé</w:t>
            </w:r>
          </w:p>
        </w:tc>
        <w:tc>
          <w:tcPr>
            <w:tcW w:w="1984" w:type="dxa"/>
          </w:tcPr>
          <w:p w14:paraId="3A05D43C" w14:textId="77777777" w:rsidR="00C90F60" w:rsidRPr="008C0AFF" w:rsidRDefault="00C90F60" w:rsidP="004570D1">
            <w:pPr>
              <w:keepNext/>
              <w:tabs>
                <w:tab w:val="right" w:pos="9072"/>
              </w:tabs>
              <w:jc w:val="center"/>
              <w:rPr>
                <w:rFonts w:cs="Arial"/>
                <w:b/>
              </w:rPr>
            </w:pPr>
            <w:r w:rsidRPr="008C0AFF">
              <w:rPr>
                <w:rFonts w:cs="Arial"/>
                <w:b/>
              </w:rPr>
              <w:t>Au NRO</w:t>
            </w:r>
          </w:p>
        </w:tc>
      </w:tr>
      <w:tr w:rsidR="00C90F60" w:rsidRPr="00A152E6" w14:paraId="66550CB6" w14:textId="77777777" w:rsidTr="004570D1">
        <w:trPr>
          <w:jc w:val="center"/>
        </w:trPr>
        <w:tc>
          <w:tcPr>
            <w:tcW w:w="4928" w:type="dxa"/>
          </w:tcPr>
          <w:p w14:paraId="355E2D2F" w14:textId="77777777" w:rsidR="00C90F60" w:rsidRPr="005C0FB8" w:rsidRDefault="00C90F60" w:rsidP="004570D1">
            <w:pPr>
              <w:keepNext/>
              <w:tabs>
                <w:tab w:val="right" w:pos="9072"/>
              </w:tabs>
              <w:jc w:val="left"/>
              <w:rPr>
                <w:rFonts w:cs="Arial"/>
              </w:rPr>
            </w:pPr>
            <w:r w:rsidRPr="005C0FB8">
              <w:rPr>
                <w:rFonts w:cs="Arial"/>
              </w:rPr>
              <w:t xml:space="preserve">Frais d’accès au Service </w:t>
            </w:r>
          </w:p>
        </w:tc>
        <w:tc>
          <w:tcPr>
            <w:tcW w:w="1984" w:type="dxa"/>
          </w:tcPr>
          <w:p w14:paraId="78F83D50" w14:textId="77777777" w:rsidR="00C90F60" w:rsidRPr="00A152E6" w:rsidRDefault="00C90F60" w:rsidP="004570D1">
            <w:pPr>
              <w:keepNext/>
              <w:tabs>
                <w:tab w:val="right" w:pos="9072"/>
              </w:tabs>
              <w:jc w:val="right"/>
              <w:rPr>
                <w:rFonts w:cs="Arial"/>
              </w:rPr>
            </w:pPr>
            <w:r w:rsidRPr="00A152E6">
              <w:rPr>
                <w:rFonts w:cs="Arial"/>
              </w:rPr>
              <w:t>0 €</w:t>
            </w:r>
          </w:p>
        </w:tc>
      </w:tr>
      <w:tr w:rsidR="00C90F60" w:rsidRPr="00A152E6" w14:paraId="0DAE1992" w14:textId="77777777" w:rsidTr="004570D1">
        <w:trPr>
          <w:jc w:val="center"/>
        </w:trPr>
        <w:tc>
          <w:tcPr>
            <w:tcW w:w="4928" w:type="dxa"/>
          </w:tcPr>
          <w:p w14:paraId="67D59C9F" w14:textId="77777777" w:rsidR="00C90F60" w:rsidRPr="005C0FB8" w:rsidRDefault="00C90F60" w:rsidP="004570D1">
            <w:pPr>
              <w:keepNext/>
              <w:tabs>
                <w:tab w:val="right" w:pos="9072"/>
              </w:tabs>
              <w:jc w:val="left"/>
              <w:rPr>
                <w:rFonts w:cs="Arial"/>
              </w:rPr>
            </w:pPr>
            <w:r w:rsidRPr="005C0FB8">
              <w:rPr>
                <w:rFonts w:cs="Arial"/>
              </w:rPr>
              <w:t xml:space="preserve">Abonnement </w:t>
            </w:r>
            <w:r>
              <w:rPr>
                <w:rFonts w:cs="Arial"/>
              </w:rPr>
              <w:t xml:space="preserve">mensuel </w:t>
            </w:r>
          </w:p>
        </w:tc>
        <w:tc>
          <w:tcPr>
            <w:tcW w:w="1984" w:type="dxa"/>
          </w:tcPr>
          <w:p w14:paraId="08E67F4B" w14:textId="77777777" w:rsidR="00C90F60" w:rsidRPr="00A152E6" w:rsidRDefault="00C90F60" w:rsidP="004570D1">
            <w:pPr>
              <w:keepNext/>
              <w:tabs>
                <w:tab w:val="right" w:pos="9072"/>
              </w:tabs>
              <w:jc w:val="right"/>
              <w:rPr>
                <w:rFonts w:cs="Arial"/>
              </w:rPr>
            </w:pPr>
            <w:r>
              <w:rPr>
                <w:rFonts w:cs="Arial"/>
              </w:rPr>
              <w:t>Sur devis</w:t>
            </w:r>
          </w:p>
        </w:tc>
      </w:tr>
    </w:tbl>
    <w:p w14:paraId="6B17A7CA" w14:textId="77777777" w:rsidR="00C90F60" w:rsidRDefault="00C90F60" w:rsidP="00C90F60">
      <w:pPr>
        <w:keepNext/>
        <w:tabs>
          <w:tab w:val="right" w:pos="9072"/>
        </w:tabs>
        <w:jc w:val="left"/>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1984"/>
      </w:tblGrid>
      <w:tr w:rsidR="00C90F60" w:rsidRPr="008C0AFF" w14:paraId="06065664" w14:textId="77777777" w:rsidTr="004570D1">
        <w:trPr>
          <w:jc w:val="center"/>
        </w:trPr>
        <w:tc>
          <w:tcPr>
            <w:tcW w:w="4928" w:type="dxa"/>
          </w:tcPr>
          <w:p w14:paraId="058CE19A" w14:textId="77777777" w:rsidR="00C90F60" w:rsidRPr="008C0AFF" w:rsidRDefault="00C90F60" w:rsidP="004570D1">
            <w:pPr>
              <w:keepNext/>
              <w:tabs>
                <w:tab w:val="right" w:pos="9072"/>
              </w:tabs>
              <w:jc w:val="left"/>
              <w:rPr>
                <w:rFonts w:cs="Arial"/>
                <w:b/>
              </w:rPr>
            </w:pPr>
            <w:r>
              <w:rPr>
                <w:rFonts w:cs="Arial"/>
                <w:b/>
              </w:rPr>
              <w:t>Autres Services</w:t>
            </w:r>
          </w:p>
        </w:tc>
        <w:tc>
          <w:tcPr>
            <w:tcW w:w="1984" w:type="dxa"/>
          </w:tcPr>
          <w:p w14:paraId="08B7961C" w14:textId="77777777" w:rsidR="00C90F60" w:rsidRPr="008C0AFF" w:rsidRDefault="00C90F60" w:rsidP="004570D1">
            <w:pPr>
              <w:keepNext/>
              <w:tabs>
                <w:tab w:val="right" w:pos="9072"/>
              </w:tabs>
              <w:jc w:val="center"/>
              <w:rPr>
                <w:rFonts w:cs="Arial"/>
                <w:b/>
              </w:rPr>
            </w:pPr>
            <w:r w:rsidRPr="008C0AFF">
              <w:rPr>
                <w:rFonts w:cs="Arial"/>
                <w:b/>
              </w:rPr>
              <w:t>Au NRO</w:t>
            </w:r>
          </w:p>
        </w:tc>
      </w:tr>
      <w:tr w:rsidR="00C90F60" w:rsidRPr="00A152E6" w14:paraId="143569F5" w14:textId="77777777" w:rsidTr="004570D1">
        <w:trPr>
          <w:jc w:val="center"/>
        </w:trPr>
        <w:tc>
          <w:tcPr>
            <w:tcW w:w="4928" w:type="dxa"/>
          </w:tcPr>
          <w:p w14:paraId="3C2CDFDE" w14:textId="77777777" w:rsidR="00C90F60" w:rsidRPr="005C0FB8" w:rsidRDefault="00C90F60" w:rsidP="004570D1">
            <w:pPr>
              <w:keepNext/>
              <w:tabs>
                <w:tab w:val="right" w:pos="9072"/>
              </w:tabs>
              <w:jc w:val="left"/>
              <w:rPr>
                <w:rFonts w:cs="Arial"/>
              </w:rPr>
            </w:pPr>
            <w:r w:rsidRPr="005C0FB8">
              <w:rPr>
                <w:rFonts w:cs="Arial"/>
              </w:rPr>
              <w:t>Alimen</w:t>
            </w:r>
            <w:r>
              <w:rPr>
                <w:rFonts w:cs="Arial"/>
              </w:rPr>
              <w:t>t</w:t>
            </w:r>
            <w:r w:rsidRPr="005C0FB8">
              <w:rPr>
                <w:rFonts w:cs="Arial"/>
              </w:rPr>
              <w:t>ation DC 48 Volts</w:t>
            </w:r>
          </w:p>
        </w:tc>
        <w:tc>
          <w:tcPr>
            <w:tcW w:w="1984" w:type="dxa"/>
          </w:tcPr>
          <w:p w14:paraId="20952191" w14:textId="77777777" w:rsidR="00C90F60" w:rsidRPr="00A152E6" w:rsidRDefault="00C90F60" w:rsidP="004570D1">
            <w:pPr>
              <w:keepNext/>
              <w:tabs>
                <w:tab w:val="right" w:pos="9072"/>
              </w:tabs>
              <w:jc w:val="right"/>
              <w:rPr>
                <w:rFonts w:cs="Arial"/>
              </w:rPr>
            </w:pPr>
            <w:r w:rsidRPr="00A152E6">
              <w:rPr>
                <w:rFonts w:cs="Arial"/>
              </w:rPr>
              <w:t>Sur devis</w:t>
            </w:r>
          </w:p>
        </w:tc>
      </w:tr>
      <w:tr w:rsidR="00C90F60" w:rsidRPr="00A152E6" w14:paraId="674EC81E" w14:textId="77777777" w:rsidTr="004570D1">
        <w:trPr>
          <w:jc w:val="center"/>
        </w:trPr>
        <w:tc>
          <w:tcPr>
            <w:tcW w:w="4928" w:type="dxa"/>
          </w:tcPr>
          <w:p w14:paraId="602E8AE8" w14:textId="77777777" w:rsidR="00C90F60" w:rsidRPr="005C0FB8" w:rsidRDefault="00C90F60" w:rsidP="004570D1">
            <w:pPr>
              <w:keepNext/>
              <w:tabs>
                <w:tab w:val="right" w:pos="9072"/>
              </w:tabs>
              <w:jc w:val="left"/>
              <w:rPr>
                <w:rFonts w:cs="Arial"/>
              </w:rPr>
            </w:pPr>
            <w:r w:rsidRPr="005C0FB8">
              <w:rPr>
                <w:rFonts w:cs="Arial"/>
              </w:rPr>
              <w:t>Bandeau 1 U – Connectique 2 FO /4 TX RJ45</w:t>
            </w:r>
          </w:p>
        </w:tc>
        <w:tc>
          <w:tcPr>
            <w:tcW w:w="1984" w:type="dxa"/>
          </w:tcPr>
          <w:p w14:paraId="7493DB3E" w14:textId="77777777" w:rsidR="00C90F60" w:rsidRPr="00A152E6" w:rsidRDefault="00C90F60" w:rsidP="004570D1">
            <w:pPr>
              <w:keepNext/>
              <w:tabs>
                <w:tab w:val="right" w:pos="9072"/>
              </w:tabs>
              <w:jc w:val="right"/>
              <w:rPr>
                <w:rFonts w:cs="Arial"/>
              </w:rPr>
            </w:pPr>
            <w:r w:rsidRPr="00A152E6">
              <w:rPr>
                <w:rFonts w:cs="Arial"/>
              </w:rPr>
              <w:t>Sur devis</w:t>
            </w:r>
          </w:p>
        </w:tc>
      </w:tr>
      <w:tr w:rsidR="00C90F60" w:rsidRPr="00A152E6" w14:paraId="1A112C96" w14:textId="77777777" w:rsidTr="004570D1">
        <w:trPr>
          <w:jc w:val="center"/>
        </w:trPr>
        <w:tc>
          <w:tcPr>
            <w:tcW w:w="4928" w:type="dxa"/>
          </w:tcPr>
          <w:p w14:paraId="546004A2" w14:textId="77777777" w:rsidR="00C90F60" w:rsidRPr="005C0FB8" w:rsidRDefault="00C90F60" w:rsidP="004570D1">
            <w:pPr>
              <w:keepNext/>
              <w:tabs>
                <w:tab w:val="right" w:pos="9072"/>
              </w:tabs>
              <w:jc w:val="left"/>
              <w:rPr>
                <w:rFonts w:cs="Arial"/>
              </w:rPr>
            </w:pPr>
            <w:r w:rsidRPr="005C0FB8">
              <w:rPr>
                <w:rFonts w:cs="Arial"/>
              </w:rPr>
              <w:t>Passage de câbles FO ou Cuivre supplémentaire</w:t>
            </w:r>
          </w:p>
        </w:tc>
        <w:tc>
          <w:tcPr>
            <w:tcW w:w="1984" w:type="dxa"/>
          </w:tcPr>
          <w:p w14:paraId="029E9D9C" w14:textId="77777777" w:rsidR="00C90F60" w:rsidRPr="00A152E6" w:rsidRDefault="00C90F60" w:rsidP="004570D1">
            <w:pPr>
              <w:keepNext/>
              <w:tabs>
                <w:tab w:val="right" w:pos="9072"/>
              </w:tabs>
              <w:jc w:val="right"/>
              <w:rPr>
                <w:rFonts w:cs="Arial"/>
              </w:rPr>
            </w:pPr>
            <w:r w:rsidRPr="00A152E6">
              <w:rPr>
                <w:rFonts w:cs="Arial"/>
              </w:rPr>
              <w:t>Sur devis</w:t>
            </w:r>
          </w:p>
        </w:tc>
      </w:tr>
    </w:tbl>
    <w:p w14:paraId="4C52A0F4" w14:textId="77777777" w:rsidR="006A69AC" w:rsidRDefault="006A69AC" w:rsidP="006A69AC">
      <w:pPr>
        <w:jc w:val="left"/>
      </w:pPr>
    </w:p>
    <w:p w14:paraId="18F5A096" w14:textId="77777777" w:rsidR="006A69AC" w:rsidRDefault="006A69AC" w:rsidP="006A69AC">
      <w:pPr>
        <w:jc w:val="left"/>
      </w:pPr>
    </w:p>
    <w:p w14:paraId="221E5C35" w14:textId="77777777" w:rsidR="006A69AC" w:rsidRDefault="006A69AC" w:rsidP="006A69AC">
      <w:pPr>
        <w:jc w:val="left"/>
      </w:pPr>
    </w:p>
    <w:p w14:paraId="01C41C33" w14:textId="77777777" w:rsidR="006A69AC" w:rsidRDefault="006A69AC" w:rsidP="006A69AC">
      <w:pPr>
        <w:jc w:val="left"/>
      </w:pPr>
    </w:p>
    <w:p w14:paraId="4621DF34" w14:textId="4A58D0E4" w:rsidR="003F3AFD" w:rsidRPr="002775C5" w:rsidRDefault="003F3AFD" w:rsidP="006A69AC">
      <w:pPr>
        <w:pStyle w:val="Titre1"/>
      </w:pPr>
      <w:r w:rsidRPr="002775C5">
        <w:t xml:space="preserve">Prix relatifs </w:t>
      </w:r>
      <w:r>
        <w:t>a</w:t>
      </w:r>
      <w:r w:rsidRPr="002775C5">
        <w:t>u RACCORDEMENT DIRECT AU PM</w:t>
      </w:r>
    </w:p>
    <w:p w14:paraId="1C7CA722" w14:textId="77777777" w:rsidR="003F3AFD" w:rsidRDefault="003F3AFD" w:rsidP="003F3AFD">
      <w:pPr>
        <w:keepNext/>
        <w:rPr>
          <w:rFonts w:cs="Arial"/>
        </w:rPr>
      </w:pPr>
    </w:p>
    <w:p w14:paraId="752483A3" w14:textId="77777777" w:rsidR="003F3AFD" w:rsidRPr="00DF38A4" w:rsidRDefault="003F3AFD" w:rsidP="003F3AFD">
      <w:pPr>
        <w:keepNext/>
        <w:rPr>
          <w:rFonts w:cs="Arial"/>
        </w:rPr>
      </w:pPr>
      <w:r w:rsidRPr="00DF38A4">
        <w:rPr>
          <w:rFonts w:cs="Arial"/>
        </w:rPr>
        <w:t xml:space="preserve">Cette </w:t>
      </w:r>
      <w:r>
        <w:rPr>
          <w:rFonts w:cs="Arial"/>
        </w:rPr>
        <w:t xml:space="preserve">offre s’applique lorsque </w:t>
      </w:r>
      <w:r w:rsidRPr="00DF38A4">
        <w:rPr>
          <w:rFonts w:cs="Arial"/>
        </w:rPr>
        <w:t xml:space="preserve">l’Usager </w:t>
      </w:r>
      <w:r>
        <w:rPr>
          <w:rFonts w:cs="Arial"/>
        </w:rPr>
        <w:t xml:space="preserve">accède directement au PM depuis ses propres infrastructures. </w:t>
      </w:r>
    </w:p>
    <w:p w14:paraId="14DAFE93" w14:textId="77777777" w:rsidR="003F3AFD" w:rsidRDefault="003F3AFD" w:rsidP="003F3AFD">
      <w:pPr>
        <w:keepNext/>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0"/>
        <w:gridCol w:w="2240"/>
      </w:tblGrid>
      <w:tr w:rsidR="003F3AFD" w:rsidRPr="00FE0A94" w14:paraId="6F1EE3C3" w14:textId="77777777" w:rsidTr="004570D1">
        <w:tc>
          <w:tcPr>
            <w:tcW w:w="6912" w:type="dxa"/>
          </w:tcPr>
          <w:p w14:paraId="306518B5" w14:textId="77777777" w:rsidR="003F3AFD" w:rsidRPr="00FE0A94" w:rsidRDefault="003F3AFD" w:rsidP="004570D1">
            <w:pPr>
              <w:keepNext/>
              <w:rPr>
                <w:rFonts w:cs="Arial"/>
              </w:rPr>
            </w:pPr>
            <w:r w:rsidRPr="00FE0A94">
              <w:rPr>
                <w:rFonts w:cs="Arial"/>
              </w:rPr>
              <w:t>Frais d’accès au service pour la pénétration d’un câble au PM dans une  chambre 0 existante – fourreau disponible entre la chambre 0 et le PM</w:t>
            </w:r>
            <w:r>
              <w:rPr>
                <w:rFonts w:cs="Arial"/>
              </w:rPr>
              <w:t xml:space="preserve"> (*)</w:t>
            </w:r>
          </w:p>
        </w:tc>
        <w:tc>
          <w:tcPr>
            <w:tcW w:w="2268" w:type="dxa"/>
          </w:tcPr>
          <w:p w14:paraId="3171A049" w14:textId="77777777" w:rsidR="003F3AFD" w:rsidRPr="00A152E6" w:rsidRDefault="003F3AFD" w:rsidP="004570D1">
            <w:pPr>
              <w:keepNext/>
              <w:tabs>
                <w:tab w:val="right" w:pos="9072"/>
              </w:tabs>
              <w:jc w:val="right"/>
              <w:rPr>
                <w:rFonts w:cs="Arial"/>
              </w:rPr>
            </w:pPr>
            <w:r w:rsidRPr="00A152E6">
              <w:rPr>
                <w:rFonts w:cs="Arial"/>
              </w:rPr>
              <w:t>400 €</w:t>
            </w:r>
          </w:p>
        </w:tc>
      </w:tr>
      <w:tr w:rsidR="003F3AFD" w:rsidRPr="00FE0A94" w14:paraId="007DDD4D" w14:textId="77777777" w:rsidTr="004570D1">
        <w:tc>
          <w:tcPr>
            <w:tcW w:w="6912" w:type="dxa"/>
          </w:tcPr>
          <w:p w14:paraId="0F14A87A" w14:textId="77777777" w:rsidR="003F3AFD" w:rsidRPr="00FE0A94" w:rsidRDefault="003F3AFD" w:rsidP="004570D1">
            <w:pPr>
              <w:keepNext/>
              <w:rPr>
                <w:rFonts w:cs="Arial"/>
              </w:rPr>
            </w:pPr>
            <w:r>
              <w:rPr>
                <w:rFonts w:cs="Arial"/>
              </w:rPr>
              <w:t>Visite complémentaire au PM afin de contrôler la conformité des travaux.</w:t>
            </w:r>
          </w:p>
        </w:tc>
        <w:tc>
          <w:tcPr>
            <w:tcW w:w="2268" w:type="dxa"/>
          </w:tcPr>
          <w:p w14:paraId="269014E2" w14:textId="77777777" w:rsidR="003F3AFD" w:rsidRPr="00A152E6" w:rsidRDefault="003F3AFD" w:rsidP="004570D1">
            <w:pPr>
              <w:keepNext/>
              <w:tabs>
                <w:tab w:val="right" w:pos="9072"/>
              </w:tabs>
              <w:jc w:val="right"/>
              <w:rPr>
                <w:rFonts w:cs="Arial"/>
              </w:rPr>
            </w:pPr>
            <w:r w:rsidRPr="00A152E6">
              <w:rPr>
                <w:rFonts w:cs="Arial"/>
              </w:rPr>
              <w:t>200 €</w:t>
            </w:r>
          </w:p>
        </w:tc>
      </w:tr>
      <w:tr w:rsidR="003F3AFD" w:rsidRPr="00FE0A94" w14:paraId="742E57E9" w14:textId="77777777" w:rsidTr="004570D1">
        <w:tc>
          <w:tcPr>
            <w:tcW w:w="6912" w:type="dxa"/>
          </w:tcPr>
          <w:p w14:paraId="779F731D" w14:textId="77777777" w:rsidR="003F3AFD" w:rsidRPr="00FE0A94" w:rsidRDefault="003F3AFD" w:rsidP="004570D1">
            <w:pPr>
              <w:keepNext/>
              <w:rPr>
                <w:rFonts w:cs="Arial"/>
              </w:rPr>
            </w:pPr>
            <w:r w:rsidRPr="00FE0A94">
              <w:rPr>
                <w:rFonts w:cs="Arial"/>
              </w:rPr>
              <w:t>Génie Civil entre une chambre de l’Usager et une Chambre existante</w:t>
            </w:r>
          </w:p>
        </w:tc>
        <w:tc>
          <w:tcPr>
            <w:tcW w:w="2268" w:type="dxa"/>
          </w:tcPr>
          <w:p w14:paraId="3B101CD1" w14:textId="77777777" w:rsidR="003F3AFD" w:rsidRPr="00A152E6" w:rsidRDefault="003F3AFD" w:rsidP="004570D1">
            <w:pPr>
              <w:keepNext/>
              <w:tabs>
                <w:tab w:val="right" w:pos="9072"/>
              </w:tabs>
              <w:jc w:val="right"/>
              <w:rPr>
                <w:rFonts w:cs="Arial"/>
              </w:rPr>
            </w:pPr>
            <w:r w:rsidRPr="00A152E6">
              <w:rPr>
                <w:rFonts w:cs="Arial"/>
              </w:rPr>
              <w:t>Sur devis</w:t>
            </w:r>
          </w:p>
        </w:tc>
      </w:tr>
      <w:tr w:rsidR="003F3AFD" w:rsidRPr="00FE0A94" w14:paraId="5CCAB2D5" w14:textId="77777777" w:rsidTr="004570D1">
        <w:tc>
          <w:tcPr>
            <w:tcW w:w="6912" w:type="dxa"/>
          </w:tcPr>
          <w:p w14:paraId="30EF8B9E" w14:textId="77777777" w:rsidR="003F3AFD" w:rsidRPr="00FE0A94" w:rsidRDefault="003F3AFD" w:rsidP="004570D1">
            <w:pPr>
              <w:keepNext/>
              <w:rPr>
                <w:rFonts w:cs="Arial"/>
              </w:rPr>
            </w:pPr>
            <w:r>
              <w:rPr>
                <w:rFonts w:cs="Arial"/>
              </w:rPr>
              <w:t>Création d’une nouvelle chambre 0 ou dé</w:t>
            </w:r>
            <w:r w:rsidRPr="00FE0A94">
              <w:rPr>
                <w:rFonts w:cs="Arial"/>
              </w:rPr>
              <w:t xml:space="preserve">saturation du </w:t>
            </w:r>
            <w:r>
              <w:rPr>
                <w:rFonts w:cs="Arial"/>
              </w:rPr>
              <w:t>g</w:t>
            </w:r>
            <w:r w:rsidRPr="00FE0A94">
              <w:rPr>
                <w:rFonts w:cs="Arial"/>
              </w:rPr>
              <w:t>énie civil entre une Chambre 0 existante et le PM</w:t>
            </w:r>
          </w:p>
        </w:tc>
        <w:tc>
          <w:tcPr>
            <w:tcW w:w="2268" w:type="dxa"/>
          </w:tcPr>
          <w:p w14:paraId="70CBFD8B" w14:textId="77777777" w:rsidR="003F3AFD" w:rsidRPr="00A152E6" w:rsidRDefault="003F3AFD" w:rsidP="004570D1">
            <w:pPr>
              <w:keepNext/>
              <w:tabs>
                <w:tab w:val="right" w:pos="9072"/>
              </w:tabs>
              <w:jc w:val="right"/>
              <w:rPr>
                <w:rFonts w:cs="Arial"/>
              </w:rPr>
            </w:pPr>
            <w:r w:rsidRPr="00A152E6">
              <w:rPr>
                <w:rFonts w:cs="Arial"/>
              </w:rPr>
              <w:t>Sur devis</w:t>
            </w:r>
          </w:p>
        </w:tc>
      </w:tr>
    </w:tbl>
    <w:p w14:paraId="673B8099" w14:textId="77777777" w:rsidR="003F3AFD" w:rsidRDefault="003F3AFD" w:rsidP="003F3AFD">
      <w:pPr>
        <w:keepNext/>
        <w:rPr>
          <w:rFonts w:cs="Arial"/>
          <w:b/>
        </w:rPr>
      </w:pPr>
    </w:p>
    <w:p w14:paraId="70C16B02" w14:textId="77777777" w:rsidR="003F3AFD" w:rsidRDefault="003F3AFD" w:rsidP="003F3AFD">
      <w:pPr>
        <w:keepNext/>
        <w:rPr>
          <w:rFonts w:cs="Arial"/>
        </w:rPr>
      </w:pPr>
      <w:r w:rsidRPr="00000A28">
        <w:rPr>
          <w:rFonts w:cs="Arial"/>
        </w:rPr>
        <w:t>(*) Ce tarif inclut pour l’Usager un droit de passage pour un câble optique unique entre la Chambre Zéro du PM et l’espace d’hébergement du PM. Il comprend un</w:t>
      </w:r>
      <w:r>
        <w:rPr>
          <w:rFonts w:cs="Arial"/>
        </w:rPr>
        <w:t>e</w:t>
      </w:r>
      <w:r w:rsidRPr="00000A28">
        <w:rPr>
          <w:rFonts w:cs="Arial"/>
        </w:rPr>
        <w:t xml:space="preserve"> pré-visite technique ainsi qu’une visite qui fait suite à la réalisation des travaux, afin de contrôler leur conformité aux spécifications techniques du Fournisseur. La </w:t>
      </w:r>
      <w:r>
        <w:rPr>
          <w:rFonts w:cs="Arial"/>
        </w:rPr>
        <w:t>pré-visite permettra notamment de fixer le plan de prévention des risques avec l’Usager. Si une visite complémentaire est nécessaire afin de lever d’éventuelles réserves, elle sera facturée en sus.</w:t>
      </w:r>
    </w:p>
    <w:p w14:paraId="47332E7A" w14:textId="77777777" w:rsidR="003F3AFD" w:rsidRDefault="003F3AFD" w:rsidP="003F3AFD">
      <w:pPr>
        <w:keepNext/>
        <w:rPr>
          <w:rFonts w:cs="Arial"/>
        </w:rPr>
      </w:pPr>
    </w:p>
    <w:p w14:paraId="118AD6D0" w14:textId="77777777" w:rsidR="003F3AFD" w:rsidRDefault="003F3AFD" w:rsidP="003F3AFD">
      <w:pPr>
        <w:keepNext/>
        <w:rPr>
          <w:rFonts w:cs="Arial"/>
        </w:rPr>
      </w:pPr>
      <w:r>
        <w:rPr>
          <w:rFonts w:cs="Arial"/>
        </w:rPr>
        <w:t>Les frais de raccordement au PM des câbles de fibres optiques en provenance du réseau de l’Usager sont entièrement à la charge de l’Usager.</w:t>
      </w:r>
    </w:p>
    <w:p w14:paraId="165FB0E6" w14:textId="77777777" w:rsidR="003F3AFD" w:rsidRDefault="003F3AFD" w:rsidP="003F3AFD">
      <w:pPr>
        <w:jc w:val="left"/>
        <w:rPr>
          <w:rFonts w:cs="Arial"/>
        </w:rPr>
      </w:pPr>
    </w:p>
    <w:p w14:paraId="50DCC1A3" w14:textId="7AE114BB" w:rsidR="001F5E2C" w:rsidRDefault="003F3AFD" w:rsidP="006A69AC">
      <w:pPr>
        <w:rPr>
          <w:rFonts w:cs="Arial"/>
        </w:rPr>
      </w:pPr>
      <w:r>
        <w:rPr>
          <w:rFonts w:cs="Arial"/>
        </w:rPr>
        <w:t xml:space="preserve">Les prix relatifs au Raccordement Direct au PM pourront être révisés annuellement selon les modalités prévues à l’Article 19.2.6. </w:t>
      </w:r>
      <w:proofErr w:type="gramStart"/>
      <w:r>
        <w:rPr>
          <w:rFonts w:cs="Arial"/>
        </w:rPr>
        <w:t>des</w:t>
      </w:r>
      <w:proofErr w:type="gramEnd"/>
      <w:r>
        <w:rPr>
          <w:rFonts w:cs="Arial"/>
        </w:rPr>
        <w:t xml:space="preserve"> Conditions Particulières.</w:t>
      </w:r>
    </w:p>
    <w:p w14:paraId="27E54EDC" w14:textId="77777777" w:rsidR="001F5E2C" w:rsidRDefault="001F5E2C">
      <w:pPr>
        <w:jc w:val="left"/>
        <w:rPr>
          <w:rFonts w:cs="Arial"/>
        </w:rPr>
      </w:pPr>
      <w:r>
        <w:rPr>
          <w:rFonts w:cs="Arial"/>
        </w:rPr>
        <w:br w:type="page"/>
      </w:r>
    </w:p>
    <w:p w14:paraId="0F66EEBA" w14:textId="77777777" w:rsidR="00C90F60" w:rsidRDefault="00C90F60" w:rsidP="006A69AC">
      <w:pPr>
        <w:rPr>
          <w:rFonts w:cs="Arial"/>
        </w:rPr>
      </w:pPr>
    </w:p>
    <w:p w14:paraId="3FFD7390" w14:textId="21552F60" w:rsidR="00C90F60" w:rsidRPr="00DA64F7" w:rsidRDefault="001F5E2C" w:rsidP="00C90F60">
      <w:pPr>
        <w:pStyle w:val="Titre1"/>
      </w:pPr>
      <w:r>
        <w:t>Indexation</w:t>
      </w:r>
    </w:p>
    <w:p w14:paraId="26CE5175" w14:textId="464917B8" w:rsidR="00C90F60" w:rsidRDefault="007A4BA6" w:rsidP="00C90F60">
      <w:pPr>
        <w:pStyle w:val="Titre2"/>
      </w:pPr>
      <w:r>
        <w:t>Indice du Coût du Travail – Salaires et Charges – Information, Communication</w:t>
      </w:r>
    </w:p>
    <w:p w14:paraId="5417B5CB" w14:textId="77777777" w:rsidR="00C90F60" w:rsidRDefault="00C90F60" w:rsidP="00C90F60"/>
    <w:p w14:paraId="2CA600BE" w14:textId="13721E11" w:rsidR="00C90F60" w:rsidRDefault="00C90F60" w:rsidP="00C90F60">
      <w:pPr>
        <w:rPr>
          <w:rFonts w:cs="Arial"/>
        </w:rPr>
      </w:pPr>
      <w:r>
        <w:rPr>
          <w:rFonts w:cs="Arial"/>
        </w:rPr>
        <w:t>Conformément à l’article 19.2 des Conditions Particulières, certains tarifs de la présente annexe peuvent être réévalués annuellement dans la limite de</w:t>
      </w:r>
      <w:r w:rsidR="001D04F3">
        <w:rPr>
          <w:rFonts w:cs="Arial"/>
        </w:rPr>
        <w:t xml:space="preserve"> 100% ou </w:t>
      </w:r>
      <w:r>
        <w:rPr>
          <w:rFonts w:cs="Arial"/>
        </w:rPr>
        <w:t xml:space="preserve"> 75% de la dernière variation annuelle de l’Indice </w:t>
      </w:r>
      <w:r w:rsidR="001D04F3">
        <w:rPr>
          <w:rFonts w:cs="Arial"/>
        </w:rPr>
        <w:t xml:space="preserve">du coût du travail – Salaires et charges – Information, communication (NAF </w:t>
      </w:r>
      <w:proofErr w:type="spellStart"/>
      <w:r w:rsidR="001D04F3">
        <w:rPr>
          <w:rFonts w:cs="Arial"/>
        </w:rPr>
        <w:t>rév</w:t>
      </w:r>
      <w:proofErr w:type="spellEnd"/>
      <w:r w:rsidR="001D04F3">
        <w:rPr>
          <w:rFonts w:cs="Arial"/>
        </w:rPr>
        <w:t>. 2 section J) – Base 100 en 2012 (identifiant 001565148)</w:t>
      </w:r>
    </w:p>
    <w:p w14:paraId="77774440" w14:textId="77777777" w:rsidR="00C90F60" w:rsidRDefault="00C90F60" w:rsidP="00C90F60">
      <w:pPr>
        <w:keepNext/>
        <w:tabs>
          <w:tab w:val="right" w:pos="9072"/>
        </w:tabs>
        <w:rPr>
          <w:rFonts w:cs="Arial"/>
        </w:rPr>
      </w:pPr>
    </w:p>
    <w:p w14:paraId="3582332D" w14:textId="77777777" w:rsidR="00C90F60" w:rsidRDefault="00C90F60" w:rsidP="00C90F60">
      <w:pPr>
        <w:keepNext/>
        <w:tabs>
          <w:tab w:val="right" w:pos="9072"/>
        </w:tabs>
        <w:rPr>
          <w:rFonts w:cs="Arial"/>
        </w:rPr>
      </w:pPr>
    </w:p>
    <w:p w14:paraId="5EF21CCA" w14:textId="77777777" w:rsidR="00C90F60" w:rsidRDefault="00C90F60" w:rsidP="00C90F60">
      <w:pPr>
        <w:keepNext/>
        <w:tabs>
          <w:tab w:val="right" w:pos="9072"/>
        </w:tabs>
        <w:rPr>
          <w:rFonts w:cs="Arial"/>
        </w:rPr>
      </w:pPr>
    </w:p>
    <w:p w14:paraId="09474A40" w14:textId="77777777" w:rsidR="00C90F60" w:rsidRDefault="00C90F60" w:rsidP="00C90F60">
      <w:pPr>
        <w:keepNext/>
        <w:tabs>
          <w:tab w:val="right" w:pos="9072"/>
        </w:tabs>
        <w:rPr>
          <w:b/>
          <w:highlight w:val="yellow"/>
          <w:u w:val="single"/>
        </w:rPr>
      </w:pPr>
    </w:p>
    <w:bookmarkEnd w:id="1"/>
    <w:p w14:paraId="0EF83D10" w14:textId="560D0847" w:rsidR="004A35E8" w:rsidRDefault="004A35E8" w:rsidP="00C90F60">
      <w:pPr>
        <w:keepNext/>
        <w:tabs>
          <w:tab w:val="right" w:pos="9072"/>
        </w:tabs>
        <w:jc w:val="center"/>
        <w:rPr>
          <w:b/>
          <w:noProof/>
          <w:u w:val="single"/>
        </w:rPr>
      </w:pPr>
    </w:p>
    <w:p w14:paraId="2E8033C2" w14:textId="2D8FB213" w:rsidR="006D4058" w:rsidRDefault="006D4058" w:rsidP="00C90F60">
      <w:pPr>
        <w:keepNext/>
        <w:tabs>
          <w:tab w:val="right" w:pos="9072"/>
        </w:tabs>
        <w:jc w:val="center"/>
        <w:rPr>
          <w:b/>
          <w:noProof/>
          <w:u w:val="single"/>
        </w:rPr>
      </w:pPr>
      <w:r w:rsidRPr="006D4058">
        <w:rPr>
          <w:noProof/>
        </w:rPr>
        <w:drawing>
          <wp:inline distT="0" distB="0" distL="0" distR="0" wp14:anchorId="3A785008" wp14:editId="2A19744F">
            <wp:extent cx="3819525" cy="45815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9525" cy="4581525"/>
                    </a:xfrm>
                    <a:prstGeom prst="rect">
                      <a:avLst/>
                    </a:prstGeom>
                    <a:noFill/>
                    <a:ln>
                      <a:noFill/>
                    </a:ln>
                  </pic:spPr>
                </pic:pic>
              </a:graphicData>
            </a:graphic>
          </wp:inline>
        </w:drawing>
      </w:r>
    </w:p>
    <w:p w14:paraId="2086B2C0" w14:textId="77777777" w:rsidR="004A35E8" w:rsidRPr="004A35E8" w:rsidRDefault="004A35E8" w:rsidP="004A35E8"/>
    <w:p w14:paraId="6D9DF354" w14:textId="77777777" w:rsidR="004A35E8" w:rsidRPr="004A35E8" w:rsidRDefault="004A35E8" w:rsidP="004A35E8"/>
    <w:p w14:paraId="3A9E481B" w14:textId="77777777" w:rsidR="004A35E8" w:rsidRPr="004A35E8" w:rsidRDefault="004A35E8" w:rsidP="004A35E8"/>
    <w:p w14:paraId="0A2B9CB3" w14:textId="77777777" w:rsidR="004A35E8" w:rsidRPr="004A35E8" w:rsidRDefault="004A35E8" w:rsidP="004A35E8"/>
    <w:p w14:paraId="67174410" w14:textId="77777777" w:rsidR="004A35E8" w:rsidRPr="004A35E8" w:rsidRDefault="004A35E8" w:rsidP="004A35E8"/>
    <w:p w14:paraId="0EB5B181" w14:textId="77777777" w:rsidR="004A35E8" w:rsidRDefault="004A35E8" w:rsidP="004A35E8"/>
    <w:p w14:paraId="2B5AF450" w14:textId="77777777" w:rsidR="008F07F1" w:rsidRDefault="008F07F1" w:rsidP="004A35E8"/>
    <w:p w14:paraId="5B5B6997" w14:textId="77777777" w:rsidR="008F07F1" w:rsidRDefault="008F07F1" w:rsidP="004A35E8"/>
    <w:p w14:paraId="5CEEBF76" w14:textId="77777777" w:rsidR="008F07F1" w:rsidRDefault="008F07F1" w:rsidP="004A35E8"/>
    <w:p w14:paraId="4E340A80" w14:textId="77777777" w:rsidR="008F07F1" w:rsidRPr="004A35E8" w:rsidRDefault="008F07F1" w:rsidP="004A35E8"/>
    <w:p w14:paraId="7919128F" w14:textId="77777777" w:rsidR="004A35E8" w:rsidRPr="004A35E8" w:rsidRDefault="004A35E8" w:rsidP="004A35E8"/>
    <w:p w14:paraId="6A1C0985" w14:textId="55087010" w:rsidR="006D4058" w:rsidRDefault="006D4058" w:rsidP="006D4058">
      <w:pPr>
        <w:pStyle w:val="Titre2"/>
      </w:pPr>
      <w:r>
        <w:t>Modèle de calcul de la Composante Génie Civil</w:t>
      </w:r>
    </w:p>
    <w:p w14:paraId="2AD7CBC9" w14:textId="17E7BB38" w:rsidR="006D4058" w:rsidRDefault="006D4058" w:rsidP="006D4058">
      <w:r>
        <w:t xml:space="preserve">Conformément aux Articles 19.2.1.2 et 19.2.2. </w:t>
      </w:r>
      <w:proofErr w:type="gramStart"/>
      <w:r>
        <w:t>des</w:t>
      </w:r>
      <w:proofErr w:type="gramEnd"/>
      <w:r>
        <w:t xml:space="preserve"> Conditions Particulières, le montant de la Composante Génie Civil du récurrent mensuel en cofinancement et de l’abonnement mensuel en location d’une Ligne FTTH Passive est calculé à partir du modèle dont les caractéristiques sont présentées dans ce paragraphe.</w:t>
      </w:r>
    </w:p>
    <w:p w14:paraId="2C8F7E29" w14:textId="77777777" w:rsidR="006D4058" w:rsidRDefault="006D4058" w:rsidP="006D4058"/>
    <w:p w14:paraId="623A91CA" w14:textId="1168645B" w:rsidR="006D4058" w:rsidRDefault="006D4058" w:rsidP="006D4058">
      <w:r>
        <w:t>Ce modèle étant construit sous format Excel, l’Usager reconnaît avoir reçu à la signature des Conditions Particulières une version électronique du fichier.</w:t>
      </w:r>
    </w:p>
    <w:p w14:paraId="4DE2D093" w14:textId="77777777" w:rsidR="006D4058" w:rsidRDefault="006D4058" w:rsidP="006D4058"/>
    <w:p w14:paraId="7ADAE6DB" w14:textId="7C574F36" w:rsidR="006D4058" w:rsidRPr="00CF67CD" w:rsidRDefault="006D4058" w:rsidP="006D4058">
      <w:pPr>
        <w:rPr>
          <w:rFonts w:cs="Arial"/>
          <w:lang w:eastAsia="en-US"/>
        </w:rPr>
      </w:pPr>
      <w:r>
        <w:t xml:space="preserve">Ce </w:t>
      </w:r>
      <w:r w:rsidRPr="00CF67CD">
        <w:rPr>
          <w:rFonts w:cs="Arial"/>
        </w:rPr>
        <w:t>modèle, construit sur 25 ans à compter de 2017, s’appuie sur les paramètres suivants :</w:t>
      </w:r>
    </w:p>
    <w:p w14:paraId="12DEC90D" w14:textId="67A4946A" w:rsidR="006D4058" w:rsidRPr="00CF67CD" w:rsidRDefault="006D4058" w:rsidP="00CF67CD">
      <w:pPr>
        <w:pStyle w:val="Paragraphedeliste"/>
        <w:numPr>
          <w:ilvl w:val="1"/>
          <w:numId w:val="32"/>
        </w:numPr>
        <w:ind w:left="851"/>
        <w:jc w:val="both"/>
        <w:rPr>
          <w:rFonts w:ascii="Arial" w:hAnsi="Arial" w:cs="Arial"/>
          <w:sz w:val="20"/>
          <w:szCs w:val="20"/>
        </w:rPr>
      </w:pPr>
      <w:r w:rsidRPr="00CF67CD">
        <w:rPr>
          <w:rFonts w:ascii="Arial" w:hAnsi="Arial" w:cs="Arial"/>
          <w:sz w:val="20"/>
          <w:szCs w:val="20"/>
        </w:rPr>
        <w:t>Un taux de rémunération du capital de 9,5%</w:t>
      </w:r>
    </w:p>
    <w:p w14:paraId="07D3A55C" w14:textId="09BFFC09" w:rsidR="006D4058" w:rsidRPr="00CF67CD" w:rsidRDefault="006D4058" w:rsidP="006D4058">
      <w:pPr>
        <w:pStyle w:val="Paragraphedeliste"/>
        <w:numPr>
          <w:ilvl w:val="1"/>
          <w:numId w:val="32"/>
        </w:numPr>
        <w:ind w:left="851"/>
        <w:jc w:val="both"/>
        <w:rPr>
          <w:rFonts w:ascii="Arial" w:hAnsi="Arial" w:cs="Arial"/>
          <w:sz w:val="20"/>
          <w:szCs w:val="20"/>
        </w:rPr>
      </w:pPr>
      <w:r w:rsidRPr="00CF67CD">
        <w:rPr>
          <w:rFonts w:ascii="Arial" w:hAnsi="Arial" w:cs="Arial"/>
          <w:sz w:val="20"/>
          <w:szCs w:val="20"/>
        </w:rPr>
        <w:t>Le tarif IBLO en aval du PM d’après l’offre régulée d’Orange</w:t>
      </w:r>
    </w:p>
    <w:p w14:paraId="5D7B5F49" w14:textId="21BFF4CD" w:rsidR="006D4058" w:rsidRPr="00CF67CD" w:rsidRDefault="006D4058" w:rsidP="006D4058">
      <w:pPr>
        <w:pStyle w:val="Paragraphedeliste"/>
        <w:numPr>
          <w:ilvl w:val="1"/>
          <w:numId w:val="32"/>
        </w:numPr>
        <w:ind w:left="851"/>
        <w:jc w:val="both"/>
        <w:rPr>
          <w:rFonts w:ascii="Arial" w:hAnsi="Arial" w:cs="Arial"/>
          <w:sz w:val="20"/>
          <w:szCs w:val="20"/>
        </w:rPr>
      </w:pPr>
      <w:r w:rsidRPr="00CF67CD">
        <w:rPr>
          <w:rFonts w:ascii="Arial" w:hAnsi="Arial" w:cs="Arial"/>
          <w:sz w:val="20"/>
          <w:szCs w:val="20"/>
        </w:rPr>
        <w:t>Le nombre de prises raccordables sur les réseaux opérés par le Fournisseur</w:t>
      </w:r>
    </w:p>
    <w:p w14:paraId="61035B72" w14:textId="64853183" w:rsidR="006D4058" w:rsidRPr="00CF67CD" w:rsidRDefault="006D4058" w:rsidP="006D4058">
      <w:pPr>
        <w:pStyle w:val="Paragraphedeliste"/>
        <w:numPr>
          <w:ilvl w:val="1"/>
          <w:numId w:val="32"/>
        </w:numPr>
        <w:ind w:left="851"/>
        <w:jc w:val="both"/>
        <w:rPr>
          <w:rFonts w:ascii="Arial" w:hAnsi="Arial" w:cs="Arial"/>
          <w:sz w:val="20"/>
          <w:szCs w:val="20"/>
        </w:rPr>
      </w:pPr>
      <w:r w:rsidRPr="00CF67CD">
        <w:rPr>
          <w:rFonts w:ascii="Arial" w:hAnsi="Arial" w:cs="Arial"/>
          <w:sz w:val="20"/>
          <w:szCs w:val="20"/>
        </w:rPr>
        <w:t>Le taux d’activation moyen sur les réseaux opérés par le Fournisseur</w:t>
      </w:r>
    </w:p>
    <w:p w14:paraId="75B8CEB3" w14:textId="77777777" w:rsidR="00CF67CD" w:rsidRDefault="00CF67CD" w:rsidP="00CF67CD"/>
    <w:p w14:paraId="7FF85258" w14:textId="19824890" w:rsidR="00CF67CD" w:rsidRDefault="00CF67CD" w:rsidP="00CF67CD">
      <w:pPr>
        <w:pStyle w:val="Titre3"/>
      </w:pPr>
      <w:r>
        <w:t>Calcul de la Composante Génie Civil pour les accès au PM</w:t>
      </w:r>
    </w:p>
    <w:p w14:paraId="747BE7F6" w14:textId="77777777" w:rsidR="00CF67CD" w:rsidRDefault="00CF67CD" w:rsidP="00CF67CD"/>
    <w:p w14:paraId="70E2F98D" w14:textId="70B4FB24" w:rsidR="006D4058" w:rsidRDefault="00CF67CD" w:rsidP="00CF67CD">
      <w:r>
        <w:t xml:space="preserve">Conformément aux Conditions Particulières, </w:t>
      </w:r>
      <w:r w:rsidR="006D4058">
        <w:t xml:space="preserve">la composante </w:t>
      </w:r>
      <w:r>
        <w:t xml:space="preserve">Génie Civil ne sera pas réévaluée sur la période 2017-2021 et gardera sa valeur de référence de </w:t>
      </w:r>
      <w:r w:rsidR="006D4058">
        <w:t xml:space="preserve">1,53€ / par mois pour </w:t>
      </w:r>
      <w:r>
        <w:t xml:space="preserve">un </w:t>
      </w:r>
      <w:r w:rsidR="006D4058">
        <w:t>accès au PM</w:t>
      </w:r>
      <w:r>
        <w:t>.</w:t>
      </w:r>
    </w:p>
    <w:p w14:paraId="6A1398EC" w14:textId="77777777" w:rsidR="00CF67CD" w:rsidRDefault="00CF67CD" w:rsidP="00CF67CD"/>
    <w:p w14:paraId="4E8C8484" w14:textId="563CF932" w:rsidR="006D4058" w:rsidRDefault="00CF67CD" w:rsidP="00CF67CD">
      <w:r>
        <w:t xml:space="preserve">A l’issue de cette période, une réévaluation annuelle sera réalisée sur la base de ce modèle afin de </w:t>
      </w:r>
      <w:r w:rsidR="006D4058">
        <w:t>maintenir les conditions suivantes :</w:t>
      </w:r>
    </w:p>
    <w:p w14:paraId="7FC4A42D" w14:textId="77777777" w:rsidR="006D4058" w:rsidRDefault="006D4058" w:rsidP="006D4058">
      <w:pPr>
        <w:pStyle w:val="Paragraphedeliste"/>
        <w:numPr>
          <w:ilvl w:val="2"/>
          <w:numId w:val="32"/>
        </w:numPr>
        <w:jc w:val="both"/>
      </w:pPr>
      <w:r>
        <w:t>VAN des flux (revenus – coûts) sur 25 ans = 0</w:t>
      </w:r>
    </w:p>
    <w:p w14:paraId="35DB4597" w14:textId="77777777" w:rsidR="006D4058" w:rsidRDefault="006D4058" w:rsidP="006D4058">
      <w:pPr>
        <w:pStyle w:val="Paragraphedeliste"/>
        <w:numPr>
          <w:ilvl w:val="2"/>
          <w:numId w:val="32"/>
        </w:numPr>
        <w:jc w:val="both"/>
      </w:pPr>
      <w:r>
        <w:t>Revenus – coûts en 2042 = 0</w:t>
      </w:r>
    </w:p>
    <w:p w14:paraId="52F27953" w14:textId="77777777" w:rsidR="00CF67CD" w:rsidRDefault="00CF67CD" w:rsidP="00CF67CD"/>
    <w:p w14:paraId="5D9DA73C" w14:textId="79AC5BFA" w:rsidR="006D4058" w:rsidRDefault="00CF67CD" w:rsidP="00CF67CD">
      <w:r>
        <w:t xml:space="preserve">Pour ce faire, le </w:t>
      </w:r>
      <w:r w:rsidR="006D4058">
        <w:t>modèle est alimenté annuellement avec</w:t>
      </w:r>
      <w:r>
        <w:t>, en année N+1,</w:t>
      </w:r>
      <w:r w:rsidR="006D4058">
        <w:t xml:space="preserve"> les paramètres constatés en fin d’année N. </w:t>
      </w:r>
      <w:r>
        <w:t xml:space="preserve">Si l’introduction des données constatées se traduit par un </w:t>
      </w:r>
      <w:r w:rsidR="006D4058">
        <w:t>flux actualisé cumulé par millier de prises raccordables différent de la prévision précédente, alors une nouvelle prévision annuelle du tarif est établie pour maintenir les conditions d’équilibre de la composante GC sur le long terme :</w:t>
      </w:r>
    </w:p>
    <w:p w14:paraId="0425A110" w14:textId="77777777" w:rsidR="006D4058" w:rsidRDefault="006D4058" w:rsidP="006D4058">
      <w:pPr>
        <w:pStyle w:val="Paragraphedeliste"/>
        <w:numPr>
          <w:ilvl w:val="2"/>
          <w:numId w:val="32"/>
        </w:numPr>
        <w:jc w:val="both"/>
      </w:pPr>
      <w:r>
        <w:t>VAN des flux (revenus – coûts) sur 25 ans = 0</w:t>
      </w:r>
    </w:p>
    <w:p w14:paraId="27B25B2E" w14:textId="63CC76AD" w:rsidR="00CF67CD" w:rsidRDefault="006D4058" w:rsidP="00CF67CD">
      <w:pPr>
        <w:pStyle w:val="Paragraphedeliste"/>
        <w:numPr>
          <w:ilvl w:val="2"/>
          <w:numId w:val="32"/>
        </w:numPr>
        <w:jc w:val="both"/>
      </w:pPr>
      <w:r>
        <w:t>Revenus – coûts en 2042 = 0</w:t>
      </w:r>
    </w:p>
    <w:p w14:paraId="7FEB3864" w14:textId="77777777" w:rsidR="00CF67CD" w:rsidRDefault="00CF67CD" w:rsidP="00CF67CD"/>
    <w:p w14:paraId="60843C40" w14:textId="4C084315" w:rsidR="00CF67CD" w:rsidRDefault="00CF67CD" w:rsidP="00CF67CD">
      <w:pPr>
        <w:pStyle w:val="Titre3"/>
      </w:pPr>
      <w:r>
        <w:t>Calcul de la composante Génie Civil au NRO</w:t>
      </w:r>
    </w:p>
    <w:p w14:paraId="35F1B16D" w14:textId="77777777" w:rsidR="00CF67CD" w:rsidRDefault="00CF67CD" w:rsidP="00CF67CD"/>
    <w:p w14:paraId="53036576" w14:textId="57810A61" w:rsidR="006D4058" w:rsidRDefault="006D4058" w:rsidP="00CF67CD">
      <w:r w:rsidRPr="00D44B96">
        <w:t xml:space="preserve">Compte tenu des paramètres figés dans le modèle et des </w:t>
      </w:r>
      <w:r>
        <w:t>éventuelles</w:t>
      </w:r>
      <w:r w:rsidRPr="00D44B96">
        <w:t xml:space="preserve"> prév</w:t>
      </w:r>
      <w:r>
        <w:t>i</w:t>
      </w:r>
      <w:r w:rsidRPr="00D44B96">
        <w:t>sions de tarif IBLO</w:t>
      </w:r>
      <w:r>
        <w:t xml:space="preserve">, de déploiement et de </w:t>
      </w:r>
      <w:proofErr w:type="spellStart"/>
      <w:r>
        <w:t>ramp</w:t>
      </w:r>
      <w:proofErr w:type="spellEnd"/>
      <w:r>
        <w:t>-up</w:t>
      </w:r>
      <w:r w:rsidR="00CF67CD">
        <w:t>, les Parties conviennent que les évolutions de la composante Génie Civil au NRO seront déduites comme suit :</w:t>
      </w:r>
    </w:p>
    <w:p w14:paraId="5BD849BB" w14:textId="77777777" w:rsidR="00CF67CD" w:rsidRDefault="00CF67CD" w:rsidP="00CF67CD"/>
    <w:p w14:paraId="4458531B" w14:textId="1F617ED6" w:rsidR="006D4058" w:rsidRDefault="00CF67CD" w:rsidP="00CF67CD">
      <w:pPr>
        <w:jc w:val="center"/>
      </w:pPr>
      <w:r>
        <w:t>C</w:t>
      </w:r>
      <w:r w:rsidR="006D4058">
        <w:t>omposante GC au NRO = Composante GC au PM x 1,05</w:t>
      </w:r>
    </w:p>
    <w:p w14:paraId="5754FFE5" w14:textId="77777777" w:rsidR="006D4058" w:rsidRDefault="006D4058" w:rsidP="006D4058"/>
    <w:p w14:paraId="3FBFEB62" w14:textId="77777777" w:rsidR="006D4058" w:rsidRPr="006D4058" w:rsidRDefault="006D4058" w:rsidP="006D4058"/>
    <w:p w14:paraId="1574DDDA" w14:textId="77777777" w:rsidR="004A35E8" w:rsidRPr="004A35E8" w:rsidRDefault="004A35E8" w:rsidP="004A35E8"/>
    <w:p w14:paraId="070DB8B1" w14:textId="01B4400E" w:rsidR="004A35E8" w:rsidRPr="004A35E8" w:rsidRDefault="00CF67CD" w:rsidP="008F07F1">
      <w:pPr>
        <w:jc w:val="left"/>
      </w:pPr>
      <w:r>
        <w:br w:type="page"/>
      </w:r>
    </w:p>
    <w:p w14:paraId="3E106A5F" w14:textId="5CD087AD" w:rsidR="004A35E8" w:rsidRDefault="00C9333B" w:rsidP="00C9333B">
      <w:pPr>
        <w:pStyle w:val="Titre3"/>
      </w:pPr>
      <w:r>
        <w:t>Extrait du modèle</w:t>
      </w:r>
    </w:p>
    <w:p w14:paraId="4B4C051D" w14:textId="77777777" w:rsidR="005863C9" w:rsidRDefault="005863C9" w:rsidP="005863C9">
      <w:pPr>
        <w:pStyle w:val="Corpsdetexte1"/>
      </w:pPr>
    </w:p>
    <w:p w14:paraId="3E6D1834" w14:textId="7A466797" w:rsidR="005863C9" w:rsidRDefault="005863C9" w:rsidP="005863C9">
      <w:pPr>
        <w:pStyle w:val="Corpsdetexte1"/>
      </w:pPr>
      <w:r w:rsidRPr="0058581B">
        <w:rPr>
          <w:noProof/>
        </w:rPr>
        <w:drawing>
          <wp:inline distT="0" distB="0" distL="0" distR="0" wp14:anchorId="7A0110DA" wp14:editId="18CA16B9">
            <wp:extent cx="8326380" cy="4771311"/>
            <wp:effectExtent l="6032" t="0" r="4763" b="4762"/>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8374966" cy="4799152"/>
                    </a:xfrm>
                    <a:prstGeom prst="rect">
                      <a:avLst/>
                    </a:prstGeom>
                    <a:noFill/>
                    <a:ln>
                      <a:noFill/>
                    </a:ln>
                  </pic:spPr>
                </pic:pic>
              </a:graphicData>
            </a:graphic>
          </wp:inline>
        </w:drawing>
      </w:r>
    </w:p>
    <w:p w14:paraId="3BBE69BE" w14:textId="77777777" w:rsidR="005863C9" w:rsidRDefault="005863C9" w:rsidP="005863C9">
      <w:pPr>
        <w:pStyle w:val="Corpsdetexte1"/>
      </w:pPr>
    </w:p>
    <w:p w14:paraId="18E0AFA4" w14:textId="7EBED854" w:rsidR="005863C9" w:rsidRDefault="005863C9">
      <w:pPr>
        <w:jc w:val="left"/>
        <w:rPr>
          <w:rFonts w:ascii="CG Times" w:hAnsi="CG Times"/>
          <w:sz w:val="22"/>
        </w:rPr>
      </w:pPr>
      <w:r>
        <w:br w:type="page"/>
      </w:r>
    </w:p>
    <w:p w14:paraId="3F69CA09" w14:textId="5127F118" w:rsidR="00F02CDB" w:rsidRDefault="00F02CDB" w:rsidP="00DA166C">
      <w:pPr>
        <w:pStyle w:val="Titre2"/>
      </w:pPr>
      <w:r>
        <w:t>Indice des Prix à la Consommation</w:t>
      </w:r>
    </w:p>
    <w:p w14:paraId="58788F1D" w14:textId="77777777" w:rsidR="00F02CDB" w:rsidRDefault="00F02CDB" w:rsidP="00F02CDB">
      <w:pPr>
        <w:keepNext/>
        <w:tabs>
          <w:tab w:val="right" w:pos="9072"/>
        </w:tabs>
        <w:rPr>
          <w:rFonts w:cs="Arial"/>
        </w:rPr>
      </w:pPr>
    </w:p>
    <w:p w14:paraId="24172F31" w14:textId="3632A1BD" w:rsidR="00F02CDB" w:rsidRDefault="00DA166C" w:rsidP="00487200">
      <w:pPr>
        <w:keepNext/>
        <w:tabs>
          <w:tab w:val="right" w:pos="9072"/>
        </w:tabs>
        <w:rPr>
          <w:rFonts w:cs="Arial"/>
        </w:rPr>
      </w:pPr>
      <w:r>
        <w:rPr>
          <w:rFonts w:cs="Arial"/>
        </w:rPr>
        <w:t>Conformément à l’Article 2.2.2, u</w:t>
      </w:r>
      <w:r w:rsidRPr="00D41D22">
        <w:rPr>
          <w:rFonts w:cs="Arial"/>
        </w:rPr>
        <w:t xml:space="preserve">n coefficient d’indexation tarifaire est utilisé afin d’obtenir le prix du Droit d’Usage </w:t>
      </w:r>
      <w:r w:rsidRPr="00D41D22">
        <w:rPr>
          <w:rFonts w:cs="Arial"/>
          <w:i/>
        </w:rPr>
        <w:t>a</w:t>
      </w:r>
      <w:r>
        <w:rPr>
          <w:rFonts w:cs="Arial"/>
          <w:i/>
        </w:rPr>
        <w:t xml:space="preserve">b </w:t>
      </w:r>
      <w:proofErr w:type="spellStart"/>
      <w:r>
        <w:rPr>
          <w:rFonts w:cs="Arial"/>
          <w:i/>
        </w:rPr>
        <w:t>initio</w:t>
      </w:r>
      <w:proofErr w:type="spellEnd"/>
      <w:r w:rsidRPr="00D41D22">
        <w:rPr>
          <w:rFonts w:cs="Arial"/>
          <w:i/>
        </w:rPr>
        <w:t xml:space="preserve"> </w:t>
      </w:r>
      <w:r w:rsidRPr="00D41D22">
        <w:rPr>
          <w:rFonts w:cs="Arial"/>
        </w:rPr>
        <w:t xml:space="preserve">exprimé en euros courants de l’année d’engagement de l’Usager en fonction du prix </w:t>
      </w:r>
      <w:r w:rsidRPr="00D41D22">
        <w:rPr>
          <w:rFonts w:cs="Arial"/>
          <w:i/>
        </w:rPr>
        <w:t xml:space="preserve">ab </w:t>
      </w:r>
      <w:proofErr w:type="spellStart"/>
      <w:r w:rsidRPr="00D41D22">
        <w:rPr>
          <w:rFonts w:cs="Arial"/>
          <w:i/>
        </w:rPr>
        <w:t>initio</w:t>
      </w:r>
      <w:proofErr w:type="spellEnd"/>
      <w:r w:rsidRPr="00D41D22">
        <w:rPr>
          <w:rFonts w:cs="Arial"/>
        </w:rPr>
        <w:t xml:space="preserve"> exprimé en euros courants de l’année d’installation.</w:t>
      </w:r>
      <w:r>
        <w:rPr>
          <w:rFonts w:cs="Arial"/>
        </w:rPr>
        <w:t xml:space="preserve"> </w:t>
      </w:r>
      <w:r w:rsidR="00487200">
        <w:rPr>
          <w:rFonts w:cs="Arial"/>
        </w:rPr>
        <w:t>Le calcul de ce coefficient</w:t>
      </w:r>
      <w:r>
        <w:rPr>
          <w:rFonts w:cs="Arial"/>
        </w:rPr>
        <w:t xml:space="preserve"> s’appuie notamment sur </w:t>
      </w:r>
      <w:r w:rsidR="00F02CDB">
        <w:rPr>
          <w:rFonts w:cs="Arial"/>
        </w:rPr>
        <w:t>l’Indice des Prix à la Consommation – Base 2015 – Ensemble des ménages – France – Ensemble hors tabac, dont la dernière série parue à date de la signature desdites Conditions Particulières est présentée ci-dessous :</w:t>
      </w:r>
    </w:p>
    <w:p w14:paraId="287A349B" w14:textId="77777777" w:rsidR="00F02CDB" w:rsidRDefault="00F02CDB" w:rsidP="00F02CDB">
      <w:pPr>
        <w:jc w:val="left"/>
        <w:rPr>
          <w:rFonts w:cs="Arial"/>
        </w:rPr>
      </w:pPr>
    </w:p>
    <w:p w14:paraId="7340F4EC" w14:textId="77777777" w:rsidR="00F02CDB" w:rsidRDefault="00F02CDB" w:rsidP="00F02CDB">
      <w:pPr>
        <w:jc w:val="left"/>
        <w:rPr>
          <w:rFonts w:cs="Arial"/>
        </w:rPr>
      </w:pPr>
    </w:p>
    <w:p w14:paraId="1E01010A" w14:textId="77777777" w:rsidR="00F02CDB" w:rsidRDefault="00F02CDB" w:rsidP="00F02CDB">
      <w:pPr>
        <w:jc w:val="left"/>
        <w:rPr>
          <w:rFonts w:cs="Arial"/>
        </w:rPr>
      </w:pPr>
      <w:r w:rsidRPr="001318BE">
        <w:rPr>
          <w:noProof/>
        </w:rPr>
        <w:drawing>
          <wp:anchor distT="0" distB="0" distL="114300" distR="114300" simplePos="0" relativeHeight="251663360" behindDoc="1" locked="0" layoutInCell="1" allowOverlap="1" wp14:anchorId="19D32B7F" wp14:editId="55386CBE">
            <wp:simplePos x="0" y="0"/>
            <wp:positionH relativeFrom="column">
              <wp:posOffset>1548945</wp:posOffset>
            </wp:positionH>
            <wp:positionV relativeFrom="paragraph">
              <wp:posOffset>147955</wp:posOffset>
            </wp:positionV>
            <wp:extent cx="3053715" cy="486537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3715" cy="4865370"/>
                    </a:xfrm>
                    <a:prstGeom prst="rect">
                      <a:avLst/>
                    </a:prstGeom>
                    <a:noFill/>
                    <a:ln>
                      <a:noFill/>
                    </a:ln>
                  </pic:spPr>
                </pic:pic>
              </a:graphicData>
            </a:graphic>
          </wp:anchor>
        </w:drawing>
      </w:r>
    </w:p>
    <w:p w14:paraId="62E16ED0" w14:textId="08E2F143" w:rsidR="00C90F60" w:rsidRPr="004A35E8" w:rsidRDefault="00C90F60" w:rsidP="004A35E8"/>
    <w:sectPr w:rsidR="00C90F60" w:rsidRPr="004A35E8" w:rsidSect="001318BE">
      <w:headerReference w:type="default" r:id="rId11"/>
      <w:footerReference w:type="default" r:id="rId12"/>
      <w:pgSz w:w="11906" w:h="16838" w:code="9"/>
      <w:pgMar w:top="1418" w:right="1418" w:bottom="1134" w:left="1418" w:header="720" w:footer="594"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B852B" w14:textId="77777777" w:rsidR="00927CA9" w:rsidRDefault="00927CA9">
      <w:r>
        <w:separator/>
      </w:r>
    </w:p>
  </w:endnote>
  <w:endnote w:type="continuationSeparator" w:id="0">
    <w:p w14:paraId="5E3E4EBC" w14:textId="77777777" w:rsidR="00927CA9" w:rsidRDefault="0092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PCL6)">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59A3F" w14:textId="77777777" w:rsidR="00927CA9" w:rsidRDefault="00927CA9">
    <w:pPr>
      <w:pStyle w:val="Pieddepage"/>
      <w:rPr>
        <w:rStyle w:val="Numrodepage"/>
      </w:rPr>
    </w:pPr>
    <w:r>
      <w:t>Annexe 1 – Tarif de l’offre FTTH passive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sidR="00E04232">
      <w:rPr>
        <w:rStyle w:val="Numrodepage"/>
        <w:noProof/>
      </w:rPr>
      <w:t>9</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E04232">
      <w:rPr>
        <w:rStyle w:val="Numrodepage"/>
        <w:noProof/>
      </w:rPr>
      <w:t>15</w:t>
    </w:r>
    <w:r>
      <w:rPr>
        <w:rStyle w:val="Numrodepage"/>
      </w:rPr>
      <w:fldChar w:fldCharType="end"/>
    </w:r>
  </w:p>
  <w:p w14:paraId="353B1816" w14:textId="30ACEC7B" w:rsidR="00927CA9" w:rsidRDefault="00927CA9" w:rsidP="001318BE">
    <w:pPr>
      <w:pStyle w:val="Pieddepage"/>
      <w:tabs>
        <w:tab w:val="clear" w:pos="4536"/>
        <w:tab w:val="clear" w:pos="9072"/>
        <w:tab w:val="left" w:pos="2663"/>
      </w:tabs>
    </w:pPr>
    <w:r>
      <w:rPr>
        <w:rStyle w:val="Numrodepage"/>
      </w:rPr>
      <w:t xml:space="preserve">Version 5.2 – </w:t>
    </w:r>
    <w:r w:rsidR="00B43999">
      <w:rPr>
        <w:rStyle w:val="Numrodepage"/>
      </w:rPr>
      <w:t>Juin</w:t>
    </w:r>
    <w:r>
      <w:rPr>
        <w:rStyle w:val="Numrodepage"/>
      </w:rPr>
      <w:t xml:space="preserve"> 2017</w:t>
    </w:r>
    <w:r>
      <w:rPr>
        <w:rStyle w:val="Numrodepag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A7B9C" w14:textId="77777777" w:rsidR="00927CA9" w:rsidRDefault="00927CA9">
      <w:r>
        <w:separator/>
      </w:r>
    </w:p>
  </w:footnote>
  <w:footnote w:type="continuationSeparator" w:id="0">
    <w:p w14:paraId="1318C130" w14:textId="77777777" w:rsidR="00927CA9" w:rsidRDefault="00927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655A3" w14:textId="28828E6A" w:rsidR="00927CA9" w:rsidRDefault="00927CA9" w:rsidP="00795AC9">
    <w:pPr>
      <w:pStyle w:val="En-tte"/>
    </w:pPr>
    <w:r>
      <w:rPr>
        <w:noProof/>
      </w:rPr>
      <w:drawing>
        <wp:anchor distT="0" distB="0" distL="114300" distR="114300" simplePos="0" relativeHeight="251656192" behindDoc="0" locked="0" layoutInCell="1" allowOverlap="1" wp14:anchorId="204F8815" wp14:editId="2624551D">
          <wp:simplePos x="0" y="0"/>
          <wp:positionH relativeFrom="column">
            <wp:align>left</wp:align>
          </wp:positionH>
          <wp:positionV relativeFrom="paragraph">
            <wp:posOffset>0</wp:posOffset>
          </wp:positionV>
          <wp:extent cx="1666875" cy="334645"/>
          <wp:effectExtent l="19050" t="0" r="952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srcRect/>
                  <a:stretch>
                    <a:fillRect/>
                  </a:stretch>
                </pic:blipFill>
                <pic:spPr bwMode="auto">
                  <a:xfrm>
                    <a:off x="0" y="0"/>
                    <a:ext cx="1666875" cy="33464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C4826F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21650F"/>
    <w:multiLevelType w:val="hybridMultilevel"/>
    <w:tmpl w:val="5C129A74"/>
    <w:lvl w:ilvl="0" w:tplc="040C0003">
      <w:start w:val="1"/>
      <w:numFmt w:val="bullet"/>
      <w:lvlText w:val="o"/>
      <w:lvlJc w:val="left"/>
      <w:pPr>
        <w:ind w:left="785" w:hanging="360"/>
      </w:pPr>
      <w:rPr>
        <w:rFonts w:ascii="Courier New" w:hAnsi="Courier New" w:cs="Courier New"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2" w15:restartNumberingAfterBreak="0">
    <w:nsid w:val="02B91115"/>
    <w:multiLevelType w:val="hybridMultilevel"/>
    <w:tmpl w:val="2E027A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5802A7"/>
    <w:multiLevelType w:val="hybridMultilevel"/>
    <w:tmpl w:val="DC4C1456"/>
    <w:lvl w:ilvl="0" w:tplc="ED4898F0">
      <w:start w:val="2"/>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553A30"/>
    <w:multiLevelType w:val="hybridMultilevel"/>
    <w:tmpl w:val="ACEEAD88"/>
    <w:lvl w:ilvl="0" w:tplc="8D3A942A">
      <w:start w:val="56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F475E9"/>
    <w:multiLevelType w:val="hybridMultilevel"/>
    <w:tmpl w:val="5BE025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8B7D00"/>
    <w:multiLevelType w:val="hybridMultilevel"/>
    <w:tmpl w:val="60B21F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8F06EA"/>
    <w:multiLevelType w:val="hybridMultilevel"/>
    <w:tmpl w:val="F8A46D2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37545233"/>
    <w:multiLevelType w:val="hybridMultilevel"/>
    <w:tmpl w:val="DBE43BCE"/>
    <w:lvl w:ilvl="0" w:tplc="3C2E12D6">
      <w:start w:val="1"/>
      <w:numFmt w:val="decimal"/>
      <w:pStyle w:val="EmailStyle231"/>
      <w:lvlText w:val="%1."/>
      <w:lvlJc w:val="left"/>
      <w:pPr>
        <w:ind w:left="785" w:hanging="360"/>
      </w:pPr>
    </w:lvl>
    <w:lvl w:ilvl="1" w:tplc="040C0019">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9" w15:restartNumberingAfterBreak="0">
    <w:nsid w:val="38E43F4C"/>
    <w:multiLevelType w:val="hybridMultilevel"/>
    <w:tmpl w:val="AD9821DA"/>
    <w:lvl w:ilvl="0" w:tplc="6E5EA318">
      <w:numFmt w:val="decimal"/>
      <w:lvlText w:val="(%1)"/>
      <w:lvlJc w:val="left"/>
      <w:pPr>
        <w:ind w:left="36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90C3BEE"/>
    <w:multiLevelType w:val="hybridMultilevel"/>
    <w:tmpl w:val="CB18EBD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D31C09"/>
    <w:multiLevelType w:val="hybridMultilevel"/>
    <w:tmpl w:val="F1FE5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62372DE"/>
    <w:multiLevelType w:val="hybridMultilevel"/>
    <w:tmpl w:val="F092B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AA73A9E"/>
    <w:multiLevelType w:val="hybridMultilevel"/>
    <w:tmpl w:val="3DFC5328"/>
    <w:lvl w:ilvl="0" w:tplc="88CA27EC">
      <w:start w:val="1"/>
      <w:numFmt w:val="bullet"/>
      <w:pStyle w:val="Listepuces2"/>
      <w:lvlText w:val=""/>
      <w:lvlJc w:val="left"/>
      <w:pPr>
        <w:tabs>
          <w:tab w:val="num" w:pos="643"/>
        </w:tabs>
        <w:ind w:left="643" w:hanging="360"/>
      </w:pPr>
      <w:rPr>
        <w:rFonts w:ascii="Wingdings" w:hAnsi="Wingdings" w:hint="default"/>
      </w:rPr>
    </w:lvl>
    <w:lvl w:ilvl="1" w:tplc="040C0003" w:tentative="1">
      <w:start w:val="1"/>
      <w:numFmt w:val="bullet"/>
      <w:lvlText w:val="o"/>
      <w:lvlJc w:val="left"/>
      <w:pPr>
        <w:tabs>
          <w:tab w:val="num" w:pos="1723"/>
        </w:tabs>
        <w:ind w:left="1723" w:hanging="360"/>
      </w:pPr>
      <w:rPr>
        <w:rFonts w:ascii="Courier New" w:hAnsi="Courier New" w:hint="default"/>
      </w:rPr>
    </w:lvl>
    <w:lvl w:ilvl="2" w:tplc="040C0005" w:tentative="1">
      <w:start w:val="1"/>
      <w:numFmt w:val="bullet"/>
      <w:lvlText w:val=""/>
      <w:lvlJc w:val="left"/>
      <w:pPr>
        <w:tabs>
          <w:tab w:val="num" w:pos="2443"/>
        </w:tabs>
        <w:ind w:left="2443" w:hanging="360"/>
      </w:pPr>
      <w:rPr>
        <w:rFonts w:ascii="Wingdings" w:hAnsi="Wingdings" w:hint="default"/>
      </w:rPr>
    </w:lvl>
    <w:lvl w:ilvl="3" w:tplc="040C0001" w:tentative="1">
      <w:start w:val="1"/>
      <w:numFmt w:val="bullet"/>
      <w:lvlText w:val=""/>
      <w:lvlJc w:val="left"/>
      <w:pPr>
        <w:tabs>
          <w:tab w:val="num" w:pos="3163"/>
        </w:tabs>
        <w:ind w:left="3163" w:hanging="360"/>
      </w:pPr>
      <w:rPr>
        <w:rFonts w:ascii="Symbol" w:hAnsi="Symbol" w:hint="default"/>
      </w:rPr>
    </w:lvl>
    <w:lvl w:ilvl="4" w:tplc="040C0003" w:tentative="1">
      <w:start w:val="1"/>
      <w:numFmt w:val="bullet"/>
      <w:lvlText w:val="o"/>
      <w:lvlJc w:val="left"/>
      <w:pPr>
        <w:tabs>
          <w:tab w:val="num" w:pos="3883"/>
        </w:tabs>
        <w:ind w:left="3883" w:hanging="360"/>
      </w:pPr>
      <w:rPr>
        <w:rFonts w:ascii="Courier New" w:hAnsi="Courier New" w:hint="default"/>
      </w:rPr>
    </w:lvl>
    <w:lvl w:ilvl="5" w:tplc="040C0005" w:tentative="1">
      <w:start w:val="1"/>
      <w:numFmt w:val="bullet"/>
      <w:lvlText w:val=""/>
      <w:lvlJc w:val="left"/>
      <w:pPr>
        <w:tabs>
          <w:tab w:val="num" w:pos="4603"/>
        </w:tabs>
        <w:ind w:left="4603" w:hanging="360"/>
      </w:pPr>
      <w:rPr>
        <w:rFonts w:ascii="Wingdings" w:hAnsi="Wingdings" w:hint="default"/>
      </w:rPr>
    </w:lvl>
    <w:lvl w:ilvl="6" w:tplc="040C0001" w:tentative="1">
      <w:start w:val="1"/>
      <w:numFmt w:val="bullet"/>
      <w:lvlText w:val=""/>
      <w:lvlJc w:val="left"/>
      <w:pPr>
        <w:tabs>
          <w:tab w:val="num" w:pos="5323"/>
        </w:tabs>
        <w:ind w:left="5323" w:hanging="360"/>
      </w:pPr>
      <w:rPr>
        <w:rFonts w:ascii="Symbol" w:hAnsi="Symbol" w:hint="default"/>
      </w:rPr>
    </w:lvl>
    <w:lvl w:ilvl="7" w:tplc="040C0003" w:tentative="1">
      <w:start w:val="1"/>
      <w:numFmt w:val="bullet"/>
      <w:lvlText w:val="o"/>
      <w:lvlJc w:val="left"/>
      <w:pPr>
        <w:tabs>
          <w:tab w:val="num" w:pos="6043"/>
        </w:tabs>
        <w:ind w:left="6043" w:hanging="360"/>
      </w:pPr>
      <w:rPr>
        <w:rFonts w:ascii="Courier New" w:hAnsi="Courier New" w:hint="default"/>
      </w:rPr>
    </w:lvl>
    <w:lvl w:ilvl="8" w:tplc="040C0005" w:tentative="1">
      <w:start w:val="1"/>
      <w:numFmt w:val="bullet"/>
      <w:lvlText w:val=""/>
      <w:lvlJc w:val="left"/>
      <w:pPr>
        <w:tabs>
          <w:tab w:val="num" w:pos="6763"/>
        </w:tabs>
        <w:ind w:left="6763" w:hanging="360"/>
      </w:pPr>
      <w:rPr>
        <w:rFonts w:ascii="Wingdings" w:hAnsi="Wingdings" w:hint="default"/>
      </w:rPr>
    </w:lvl>
  </w:abstractNum>
  <w:abstractNum w:abstractNumId="14" w15:restartNumberingAfterBreak="0">
    <w:nsid w:val="50E94AB5"/>
    <w:multiLevelType w:val="hybridMultilevel"/>
    <w:tmpl w:val="6B369346"/>
    <w:lvl w:ilvl="0" w:tplc="98C2B8A6">
      <w:start w:val="1"/>
      <w:numFmt w:val="decimal"/>
      <w:lvlText w:val="(%1)"/>
      <w:lvlJc w:val="left"/>
      <w:pPr>
        <w:ind w:left="360" w:hanging="360"/>
      </w:pPr>
      <w:rPr>
        <w:rFonts w:hint="default"/>
        <w:b/>
        <w:i/>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54F75350"/>
    <w:multiLevelType w:val="hybridMultilevel"/>
    <w:tmpl w:val="BE8808F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DE75FB"/>
    <w:multiLevelType w:val="multilevel"/>
    <w:tmpl w:val="E34C8032"/>
    <w:lvl w:ilvl="0">
      <w:start w:val="1"/>
      <w:numFmt w:val="decimal"/>
      <w:pStyle w:val="Titre1"/>
      <w:lvlText w:val="%1"/>
      <w:lvlJc w:val="left"/>
      <w:pPr>
        <w:ind w:left="432" w:hanging="432"/>
      </w:pPr>
    </w:lvl>
    <w:lvl w:ilvl="1">
      <w:start w:val="1"/>
      <w:numFmt w:val="decimal"/>
      <w:pStyle w:val="Titre2"/>
      <w:lvlText w:val="%1.%2"/>
      <w:lvlJc w:val="left"/>
      <w:pPr>
        <w:ind w:left="860" w:hanging="576"/>
      </w:pPr>
    </w:lvl>
    <w:lvl w:ilvl="2">
      <w:start w:val="1"/>
      <w:numFmt w:val="decimal"/>
      <w:pStyle w:val="Titre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7" w15:restartNumberingAfterBreak="0">
    <w:nsid w:val="581B5D77"/>
    <w:multiLevelType w:val="hybridMultilevel"/>
    <w:tmpl w:val="81E263B6"/>
    <w:lvl w:ilvl="0" w:tplc="040C000F">
      <w:start w:val="1"/>
      <w:numFmt w:val="decimal"/>
      <w:lvlText w:val="%1."/>
      <w:lvlJc w:val="left"/>
      <w:pPr>
        <w:ind w:left="720" w:hanging="360"/>
      </w:pPr>
      <w:rPr>
        <w:rFonts w:hint="default"/>
      </w:rPr>
    </w:lvl>
    <w:lvl w:ilvl="1" w:tplc="040C0019">
      <w:start w:val="1"/>
      <w:numFmt w:val="lowerLetter"/>
      <w:pStyle w:val="StyleStyleTitre2"/>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CE17260"/>
    <w:multiLevelType w:val="hybridMultilevel"/>
    <w:tmpl w:val="379CC5BC"/>
    <w:lvl w:ilvl="0" w:tplc="A7B672E4">
      <w:start w:val="56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4C7371"/>
    <w:multiLevelType w:val="hybridMultilevel"/>
    <w:tmpl w:val="1E90F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616D32"/>
    <w:multiLevelType w:val="hybridMultilevel"/>
    <w:tmpl w:val="D0B406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2CF5818"/>
    <w:multiLevelType w:val="hybridMultilevel"/>
    <w:tmpl w:val="F3FA450C"/>
    <w:lvl w:ilvl="0" w:tplc="376CA8B6">
      <w:start w:val="1"/>
      <w:numFmt w:val="bullet"/>
      <w:pStyle w:val="Listepuces3"/>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1C30FA"/>
    <w:multiLevelType w:val="hybridMultilevel"/>
    <w:tmpl w:val="88A81FD0"/>
    <w:lvl w:ilvl="0" w:tplc="F5C2A794">
      <w:start w:val="1"/>
      <w:numFmt w:val="decimal"/>
      <w:pStyle w:val="Style1"/>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1">
      <w:start w:val="1"/>
      <w:numFmt w:val="bullet"/>
      <w:lvlText w:val=""/>
      <w:lvlJc w:val="left"/>
      <w:pPr>
        <w:ind w:left="2880" w:hanging="360"/>
      </w:pPr>
      <w:rPr>
        <w:rFonts w:ascii="Symbol" w:hAnsi="Symbol" w:hint="default"/>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3" w15:restartNumberingAfterBreak="0">
    <w:nsid w:val="75243C54"/>
    <w:multiLevelType w:val="hybridMultilevel"/>
    <w:tmpl w:val="6B9A58E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787913BC"/>
    <w:multiLevelType w:val="hybridMultilevel"/>
    <w:tmpl w:val="A9222F06"/>
    <w:lvl w:ilvl="0" w:tplc="A7B672E4">
      <w:start w:val="56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B292C03"/>
    <w:multiLevelType w:val="hybridMultilevel"/>
    <w:tmpl w:val="B6160BCC"/>
    <w:lvl w:ilvl="0" w:tplc="D504ABBE">
      <w:start w:val="1"/>
      <w:numFmt w:val="decimal"/>
      <w:pStyle w:val="Titre3FTTH"/>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3"/>
  </w:num>
  <w:num w:numId="3">
    <w:abstractNumId w:val="21"/>
  </w:num>
  <w:num w:numId="4">
    <w:abstractNumId w:val="22"/>
  </w:num>
  <w:num w:numId="5">
    <w:abstractNumId w:val="10"/>
  </w:num>
  <w:num w:numId="6">
    <w:abstractNumId w:val="15"/>
  </w:num>
  <w:num w:numId="7">
    <w:abstractNumId w:val="17"/>
  </w:num>
  <w:num w:numId="8">
    <w:abstractNumId w:val="7"/>
  </w:num>
  <w:num w:numId="9">
    <w:abstractNumId w:val="14"/>
  </w:num>
  <w:num w:numId="10">
    <w:abstractNumId w:val="8"/>
    <w:lvlOverride w:ilvl="0">
      <w:startOverride w:val="1"/>
    </w:lvlOverride>
  </w:num>
  <w:num w:numId="11">
    <w:abstractNumId w:val="25"/>
  </w:num>
  <w:num w:numId="12">
    <w:abstractNumId w:val="16"/>
  </w:num>
  <w:num w:numId="13">
    <w:abstractNumId w:val="23"/>
  </w:num>
  <w:num w:numId="14">
    <w:abstractNumId w:val="9"/>
  </w:num>
  <w:num w:numId="15">
    <w:abstractNumId w:val="12"/>
  </w:num>
  <w:num w:numId="16">
    <w:abstractNumId w:val="20"/>
  </w:num>
  <w:num w:numId="17">
    <w:abstractNumId w:val="6"/>
  </w:num>
  <w:num w:numId="18">
    <w:abstractNumId w:val="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6"/>
  </w:num>
  <w:num w:numId="22">
    <w:abstractNumId w:val="3"/>
  </w:num>
  <w:num w:numId="23">
    <w:abstractNumId w:val="16"/>
  </w:num>
  <w:num w:numId="24">
    <w:abstractNumId w:val="16"/>
  </w:num>
  <w:num w:numId="25">
    <w:abstractNumId w:val="16"/>
  </w:num>
  <w:num w:numId="26">
    <w:abstractNumId w:val="16"/>
  </w:num>
  <w:num w:numId="27">
    <w:abstractNumId w:val="11"/>
  </w:num>
  <w:num w:numId="28">
    <w:abstractNumId w:val="16"/>
  </w:num>
  <w:num w:numId="29">
    <w:abstractNumId w:val="16"/>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8"/>
  </w:num>
  <w:num w:numId="33">
    <w:abstractNumId w:val="5"/>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4"/>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8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1FA"/>
    <w:rsid w:val="00000A28"/>
    <w:rsid w:val="00003913"/>
    <w:rsid w:val="00006E67"/>
    <w:rsid w:val="00007D67"/>
    <w:rsid w:val="0001091B"/>
    <w:rsid w:val="00010A2A"/>
    <w:rsid w:val="000114A6"/>
    <w:rsid w:val="000114AF"/>
    <w:rsid w:val="00012689"/>
    <w:rsid w:val="000137F9"/>
    <w:rsid w:val="00013C35"/>
    <w:rsid w:val="0001712A"/>
    <w:rsid w:val="00017456"/>
    <w:rsid w:val="00020BB2"/>
    <w:rsid w:val="00021558"/>
    <w:rsid w:val="00021D2B"/>
    <w:rsid w:val="0002272D"/>
    <w:rsid w:val="000237E5"/>
    <w:rsid w:val="0002478A"/>
    <w:rsid w:val="00025FAA"/>
    <w:rsid w:val="000265D9"/>
    <w:rsid w:val="00026EC4"/>
    <w:rsid w:val="000316BD"/>
    <w:rsid w:val="0003429E"/>
    <w:rsid w:val="000344BC"/>
    <w:rsid w:val="0003683A"/>
    <w:rsid w:val="000371CB"/>
    <w:rsid w:val="000375ED"/>
    <w:rsid w:val="0004030C"/>
    <w:rsid w:val="000410F1"/>
    <w:rsid w:val="000415D0"/>
    <w:rsid w:val="00043C40"/>
    <w:rsid w:val="0004404D"/>
    <w:rsid w:val="00044753"/>
    <w:rsid w:val="0004619E"/>
    <w:rsid w:val="00047D08"/>
    <w:rsid w:val="00050BF9"/>
    <w:rsid w:val="000524D8"/>
    <w:rsid w:val="00053491"/>
    <w:rsid w:val="00053AD3"/>
    <w:rsid w:val="00054B91"/>
    <w:rsid w:val="00057DE8"/>
    <w:rsid w:val="00057FFE"/>
    <w:rsid w:val="00061EE6"/>
    <w:rsid w:val="00061F59"/>
    <w:rsid w:val="0006318B"/>
    <w:rsid w:val="00063F6B"/>
    <w:rsid w:val="00065CA5"/>
    <w:rsid w:val="0006638F"/>
    <w:rsid w:val="000666AC"/>
    <w:rsid w:val="000675EB"/>
    <w:rsid w:val="000705B3"/>
    <w:rsid w:val="000705D9"/>
    <w:rsid w:val="00070A15"/>
    <w:rsid w:val="000711D4"/>
    <w:rsid w:val="00071664"/>
    <w:rsid w:val="00072BFE"/>
    <w:rsid w:val="00075DEB"/>
    <w:rsid w:val="00077068"/>
    <w:rsid w:val="00080EEB"/>
    <w:rsid w:val="000816A0"/>
    <w:rsid w:val="000816D0"/>
    <w:rsid w:val="00081D18"/>
    <w:rsid w:val="0008254B"/>
    <w:rsid w:val="00084519"/>
    <w:rsid w:val="00085A29"/>
    <w:rsid w:val="00086040"/>
    <w:rsid w:val="000860D4"/>
    <w:rsid w:val="00087466"/>
    <w:rsid w:val="000874EF"/>
    <w:rsid w:val="00087CD8"/>
    <w:rsid w:val="00090BFD"/>
    <w:rsid w:val="00092DFA"/>
    <w:rsid w:val="000933F5"/>
    <w:rsid w:val="000968CF"/>
    <w:rsid w:val="00096F93"/>
    <w:rsid w:val="0009778C"/>
    <w:rsid w:val="000A037B"/>
    <w:rsid w:val="000A0A17"/>
    <w:rsid w:val="000A1E84"/>
    <w:rsid w:val="000A273A"/>
    <w:rsid w:val="000A42F6"/>
    <w:rsid w:val="000A4C6B"/>
    <w:rsid w:val="000A777B"/>
    <w:rsid w:val="000B07B1"/>
    <w:rsid w:val="000B0988"/>
    <w:rsid w:val="000B1DE7"/>
    <w:rsid w:val="000B3AF5"/>
    <w:rsid w:val="000B50B9"/>
    <w:rsid w:val="000B53B7"/>
    <w:rsid w:val="000B56F2"/>
    <w:rsid w:val="000B64F9"/>
    <w:rsid w:val="000B6B73"/>
    <w:rsid w:val="000B7691"/>
    <w:rsid w:val="000C2714"/>
    <w:rsid w:val="000C5BBE"/>
    <w:rsid w:val="000D0339"/>
    <w:rsid w:val="000D0C61"/>
    <w:rsid w:val="000D14B2"/>
    <w:rsid w:val="000D1A49"/>
    <w:rsid w:val="000D4580"/>
    <w:rsid w:val="000D5AD5"/>
    <w:rsid w:val="000E07BC"/>
    <w:rsid w:val="000E14DD"/>
    <w:rsid w:val="000E1CBF"/>
    <w:rsid w:val="000E3270"/>
    <w:rsid w:val="000E489E"/>
    <w:rsid w:val="000E4AD8"/>
    <w:rsid w:val="000E5D5F"/>
    <w:rsid w:val="000F096C"/>
    <w:rsid w:val="000F1B63"/>
    <w:rsid w:val="000F22A2"/>
    <w:rsid w:val="000F34BD"/>
    <w:rsid w:val="000F38FF"/>
    <w:rsid w:val="000F3BFC"/>
    <w:rsid w:val="000F4A22"/>
    <w:rsid w:val="000F55EF"/>
    <w:rsid w:val="000F6E9E"/>
    <w:rsid w:val="0010103E"/>
    <w:rsid w:val="00101A49"/>
    <w:rsid w:val="00102D44"/>
    <w:rsid w:val="00103147"/>
    <w:rsid w:val="001040A8"/>
    <w:rsid w:val="001048A3"/>
    <w:rsid w:val="00104A3B"/>
    <w:rsid w:val="00104E40"/>
    <w:rsid w:val="00105161"/>
    <w:rsid w:val="0010651A"/>
    <w:rsid w:val="001105F9"/>
    <w:rsid w:val="00110FC4"/>
    <w:rsid w:val="00111DC0"/>
    <w:rsid w:val="00112AB5"/>
    <w:rsid w:val="00113503"/>
    <w:rsid w:val="00113C49"/>
    <w:rsid w:val="0011543B"/>
    <w:rsid w:val="00117065"/>
    <w:rsid w:val="00117C66"/>
    <w:rsid w:val="00120BF1"/>
    <w:rsid w:val="00121261"/>
    <w:rsid w:val="00122E66"/>
    <w:rsid w:val="00124B14"/>
    <w:rsid w:val="001250DA"/>
    <w:rsid w:val="00130E7C"/>
    <w:rsid w:val="001318BE"/>
    <w:rsid w:val="00133193"/>
    <w:rsid w:val="001335E2"/>
    <w:rsid w:val="0013454A"/>
    <w:rsid w:val="0013586B"/>
    <w:rsid w:val="001358FE"/>
    <w:rsid w:val="00136C4E"/>
    <w:rsid w:val="00137827"/>
    <w:rsid w:val="00137AA5"/>
    <w:rsid w:val="00137D03"/>
    <w:rsid w:val="00141EA9"/>
    <w:rsid w:val="00145B94"/>
    <w:rsid w:val="00146BA9"/>
    <w:rsid w:val="00146DB7"/>
    <w:rsid w:val="00146DBA"/>
    <w:rsid w:val="001510BB"/>
    <w:rsid w:val="0015134A"/>
    <w:rsid w:val="00151CE5"/>
    <w:rsid w:val="00153161"/>
    <w:rsid w:val="00156AE1"/>
    <w:rsid w:val="0015797B"/>
    <w:rsid w:val="00160090"/>
    <w:rsid w:val="00160F72"/>
    <w:rsid w:val="001628ED"/>
    <w:rsid w:val="00167223"/>
    <w:rsid w:val="00167511"/>
    <w:rsid w:val="0017233C"/>
    <w:rsid w:val="0017295D"/>
    <w:rsid w:val="001729CB"/>
    <w:rsid w:val="00172B8C"/>
    <w:rsid w:val="00175FDF"/>
    <w:rsid w:val="00176A0A"/>
    <w:rsid w:val="001776E2"/>
    <w:rsid w:val="00177B64"/>
    <w:rsid w:val="00181F44"/>
    <w:rsid w:val="00182002"/>
    <w:rsid w:val="00182D44"/>
    <w:rsid w:val="001854CD"/>
    <w:rsid w:val="00187E0E"/>
    <w:rsid w:val="00190232"/>
    <w:rsid w:val="00190E99"/>
    <w:rsid w:val="0019362F"/>
    <w:rsid w:val="00195EBE"/>
    <w:rsid w:val="00197631"/>
    <w:rsid w:val="001A0DCE"/>
    <w:rsid w:val="001A3DE2"/>
    <w:rsid w:val="001A4535"/>
    <w:rsid w:val="001A47A1"/>
    <w:rsid w:val="001A7C98"/>
    <w:rsid w:val="001B0603"/>
    <w:rsid w:val="001B1984"/>
    <w:rsid w:val="001B1E09"/>
    <w:rsid w:val="001B287A"/>
    <w:rsid w:val="001B3CF6"/>
    <w:rsid w:val="001B542B"/>
    <w:rsid w:val="001C0D17"/>
    <w:rsid w:val="001C13E4"/>
    <w:rsid w:val="001C3C0C"/>
    <w:rsid w:val="001C45BF"/>
    <w:rsid w:val="001C4F2D"/>
    <w:rsid w:val="001C4F81"/>
    <w:rsid w:val="001C53DC"/>
    <w:rsid w:val="001C676B"/>
    <w:rsid w:val="001C70CB"/>
    <w:rsid w:val="001C71C8"/>
    <w:rsid w:val="001C76D6"/>
    <w:rsid w:val="001D04F3"/>
    <w:rsid w:val="001D1DD9"/>
    <w:rsid w:val="001D23B1"/>
    <w:rsid w:val="001D23EE"/>
    <w:rsid w:val="001D303F"/>
    <w:rsid w:val="001D3789"/>
    <w:rsid w:val="001D5FE9"/>
    <w:rsid w:val="001D6AB5"/>
    <w:rsid w:val="001D7481"/>
    <w:rsid w:val="001E11C2"/>
    <w:rsid w:val="001E1719"/>
    <w:rsid w:val="001E1FAC"/>
    <w:rsid w:val="001E2F37"/>
    <w:rsid w:val="001E4C9E"/>
    <w:rsid w:val="001E4DC8"/>
    <w:rsid w:val="001E5E45"/>
    <w:rsid w:val="001E7E0B"/>
    <w:rsid w:val="001F23BC"/>
    <w:rsid w:val="001F2CA4"/>
    <w:rsid w:val="001F5619"/>
    <w:rsid w:val="001F5CC8"/>
    <w:rsid w:val="001F5E2C"/>
    <w:rsid w:val="001F7769"/>
    <w:rsid w:val="001F7B6B"/>
    <w:rsid w:val="002003D4"/>
    <w:rsid w:val="002004D4"/>
    <w:rsid w:val="00203DB2"/>
    <w:rsid w:val="00206171"/>
    <w:rsid w:val="00206C5B"/>
    <w:rsid w:val="002105B3"/>
    <w:rsid w:val="00210EC4"/>
    <w:rsid w:val="00211FA9"/>
    <w:rsid w:val="00212CBB"/>
    <w:rsid w:val="0021308D"/>
    <w:rsid w:val="0021334A"/>
    <w:rsid w:val="0021352A"/>
    <w:rsid w:val="00213750"/>
    <w:rsid w:val="00214AF6"/>
    <w:rsid w:val="00222565"/>
    <w:rsid w:val="00222921"/>
    <w:rsid w:val="00223134"/>
    <w:rsid w:val="002231A4"/>
    <w:rsid w:val="00225FC1"/>
    <w:rsid w:val="00226324"/>
    <w:rsid w:val="00226C35"/>
    <w:rsid w:val="002310A8"/>
    <w:rsid w:val="00231770"/>
    <w:rsid w:val="0023451B"/>
    <w:rsid w:val="00234D3F"/>
    <w:rsid w:val="00237EDA"/>
    <w:rsid w:val="002414A7"/>
    <w:rsid w:val="00241C47"/>
    <w:rsid w:val="00245C94"/>
    <w:rsid w:val="0025171E"/>
    <w:rsid w:val="002551C2"/>
    <w:rsid w:val="00255FA3"/>
    <w:rsid w:val="00256CDC"/>
    <w:rsid w:val="00257C0D"/>
    <w:rsid w:val="0026243F"/>
    <w:rsid w:val="002625C6"/>
    <w:rsid w:val="002629E6"/>
    <w:rsid w:val="0026433E"/>
    <w:rsid w:val="00266E9F"/>
    <w:rsid w:val="00270A90"/>
    <w:rsid w:val="002727CA"/>
    <w:rsid w:val="00274F9E"/>
    <w:rsid w:val="002775C5"/>
    <w:rsid w:val="00280312"/>
    <w:rsid w:val="00284AB8"/>
    <w:rsid w:val="00286971"/>
    <w:rsid w:val="00286B41"/>
    <w:rsid w:val="00287363"/>
    <w:rsid w:val="002900B9"/>
    <w:rsid w:val="002910E3"/>
    <w:rsid w:val="00291594"/>
    <w:rsid w:val="00291A05"/>
    <w:rsid w:val="00291B3A"/>
    <w:rsid w:val="00292913"/>
    <w:rsid w:val="002945E0"/>
    <w:rsid w:val="0029480C"/>
    <w:rsid w:val="002973B7"/>
    <w:rsid w:val="00297FE2"/>
    <w:rsid w:val="002A3698"/>
    <w:rsid w:val="002A3B73"/>
    <w:rsid w:val="002A498C"/>
    <w:rsid w:val="002A7AFC"/>
    <w:rsid w:val="002B04C5"/>
    <w:rsid w:val="002B0632"/>
    <w:rsid w:val="002B071D"/>
    <w:rsid w:val="002B0EB5"/>
    <w:rsid w:val="002B1E34"/>
    <w:rsid w:val="002B2CBE"/>
    <w:rsid w:val="002B2F18"/>
    <w:rsid w:val="002B4E62"/>
    <w:rsid w:val="002B6D92"/>
    <w:rsid w:val="002C0573"/>
    <w:rsid w:val="002C10F1"/>
    <w:rsid w:val="002C183B"/>
    <w:rsid w:val="002C1E21"/>
    <w:rsid w:val="002C2819"/>
    <w:rsid w:val="002C36CE"/>
    <w:rsid w:val="002C557F"/>
    <w:rsid w:val="002C7194"/>
    <w:rsid w:val="002C7893"/>
    <w:rsid w:val="002C796C"/>
    <w:rsid w:val="002D0FEF"/>
    <w:rsid w:val="002D1515"/>
    <w:rsid w:val="002D1814"/>
    <w:rsid w:val="002D2097"/>
    <w:rsid w:val="002D2E7E"/>
    <w:rsid w:val="002D4074"/>
    <w:rsid w:val="002D477B"/>
    <w:rsid w:val="002D5528"/>
    <w:rsid w:val="002E18E7"/>
    <w:rsid w:val="002E18FD"/>
    <w:rsid w:val="002E2354"/>
    <w:rsid w:val="002E5CCA"/>
    <w:rsid w:val="002F18D4"/>
    <w:rsid w:val="002F288C"/>
    <w:rsid w:val="002F3CD5"/>
    <w:rsid w:val="002F65C6"/>
    <w:rsid w:val="002F7551"/>
    <w:rsid w:val="00301B9E"/>
    <w:rsid w:val="0030497B"/>
    <w:rsid w:val="00305D64"/>
    <w:rsid w:val="003065CF"/>
    <w:rsid w:val="00306911"/>
    <w:rsid w:val="00313E69"/>
    <w:rsid w:val="00313F5D"/>
    <w:rsid w:val="003150F3"/>
    <w:rsid w:val="00316119"/>
    <w:rsid w:val="003200A5"/>
    <w:rsid w:val="00321B6F"/>
    <w:rsid w:val="003222A2"/>
    <w:rsid w:val="003235B6"/>
    <w:rsid w:val="003305D4"/>
    <w:rsid w:val="003305E7"/>
    <w:rsid w:val="00330C68"/>
    <w:rsid w:val="00331381"/>
    <w:rsid w:val="00331590"/>
    <w:rsid w:val="00334060"/>
    <w:rsid w:val="00334A29"/>
    <w:rsid w:val="003353B6"/>
    <w:rsid w:val="00336B2C"/>
    <w:rsid w:val="0033766B"/>
    <w:rsid w:val="00341AC4"/>
    <w:rsid w:val="00341B0D"/>
    <w:rsid w:val="00345C85"/>
    <w:rsid w:val="00347E26"/>
    <w:rsid w:val="003502AA"/>
    <w:rsid w:val="00352871"/>
    <w:rsid w:val="003528DB"/>
    <w:rsid w:val="00352DC4"/>
    <w:rsid w:val="00354187"/>
    <w:rsid w:val="00354F38"/>
    <w:rsid w:val="00356811"/>
    <w:rsid w:val="003572B1"/>
    <w:rsid w:val="00357BAE"/>
    <w:rsid w:val="00363BC2"/>
    <w:rsid w:val="00364581"/>
    <w:rsid w:val="00364930"/>
    <w:rsid w:val="00366305"/>
    <w:rsid w:val="00372173"/>
    <w:rsid w:val="003723F6"/>
    <w:rsid w:val="00372681"/>
    <w:rsid w:val="003733DA"/>
    <w:rsid w:val="00373B63"/>
    <w:rsid w:val="00373EDB"/>
    <w:rsid w:val="0037420D"/>
    <w:rsid w:val="00375C06"/>
    <w:rsid w:val="00376739"/>
    <w:rsid w:val="00376A89"/>
    <w:rsid w:val="00377709"/>
    <w:rsid w:val="00377F0D"/>
    <w:rsid w:val="0038050D"/>
    <w:rsid w:val="003821BE"/>
    <w:rsid w:val="00382357"/>
    <w:rsid w:val="00385052"/>
    <w:rsid w:val="003852A6"/>
    <w:rsid w:val="003868BD"/>
    <w:rsid w:val="00386A69"/>
    <w:rsid w:val="00387C7E"/>
    <w:rsid w:val="00387FA5"/>
    <w:rsid w:val="0039027B"/>
    <w:rsid w:val="00392496"/>
    <w:rsid w:val="00392882"/>
    <w:rsid w:val="00392F24"/>
    <w:rsid w:val="003934A4"/>
    <w:rsid w:val="00393633"/>
    <w:rsid w:val="00393817"/>
    <w:rsid w:val="00395448"/>
    <w:rsid w:val="003A030C"/>
    <w:rsid w:val="003A18E9"/>
    <w:rsid w:val="003A23FE"/>
    <w:rsid w:val="003A2C73"/>
    <w:rsid w:val="003A63BA"/>
    <w:rsid w:val="003A6B04"/>
    <w:rsid w:val="003A7CF0"/>
    <w:rsid w:val="003B04D0"/>
    <w:rsid w:val="003B06BD"/>
    <w:rsid w:val="003B102E"/>
    <w:rsid w:val="003B1EB4"/>
    <w:rsid w:val="003B44C9"/>
    <w:rsid w:val="003B7001"/>
    <w:rsid w:val="003B7514"/>
    <w:rsid w:val="003B76B5"/>
    <w:rsid w:val="003C054F"/>
    <w:rsid w:val="003C0F87"/>
    <w:rsid w:val="003C1346"/>
    <w:rsid w:val="003C25BB"/>
    <w:rsid w:val="003C2AAF"/>
    <w:rsid w:val="003C3754"/>
    <w:rsid w:val="003C5685"/>
    <w:rsid w:val="003D029E"/>
    <w:rsid w:val="003D0C0F"/>
    <w:rsid w:val="003D17F8"/>
    <w:rsid w:val="003D3F2C"/>
    <w:rsid w:val="003D4C08"/>
    <w:rsid w:val="003D7337"/>
    <w:rsid w:val="003D753A"/>
    <w:rsid w:val="003E2093"/>
    <w:rsid w:val="003E33AC"/>
    <w:rsid w:val="003E4FA2"/>
    <w:rsid w:val="003E51FC"/>
    <w:rsid w:val="003E7560"/>
    <w:rsid w:val="003F0317"/>
    <w:rsid w:val="003F26D5"/>
    <w:rsid w:val="003F3AFD"/>
    <w:rsid w:val="003F757E"/>
    <w:rsid w:val="00400167"/>
    <w:rsid w:val="00401375"/>
    <w:rsid w:val="00403224"/>
    <w:rsid w:val="00403B0B"/>
    <w:rsid w:val="00405287"/>
    <w:rsid w:val="00406779"/>
    <w:rsid w:val="00406BF5"/>
    <w:rsid w:val="00407843"/>
    <w:rsid w:val="00411770"/>
    <w:rsid w:val="004135FA"/>
    <w:rsid w:val="00415161"/>
    <w:rsid w:val="00415C37"/>
    <w:rsid w:val="00416951"/>
    <w:rsid w:val="00416AD8"/>
    <w:rsid w:val="00417128"/>
    <w:rsid w:val="004173EC"/>
    <w:rsid w:val="00417AA8"/>
    <w:rsid w:val="004241BA"/>
    <w:rsid w:val="00424768"/>
    <w:rsid w:val="00425B5D"/>
    <w:rsid w:val="00426A0F"/>
    <w:rsid w:val="00426E9B"/>
    <w:rsid w:val="00427BEF"/>
    <w:rsid w:val="00427C35"/>
    <w:rsid w:val="004309DB"/>
    <w:rsid w:val="00433025"/>
    <w:rsid w:val="0043343D"/>
    <w:rsid w:val="00433B2F"/>
    <w:rsid w:val="004366D4"/>
    <w:rsid w:val="004378F8"/>
    <w:rsid w:val="00437ADD"/>
    <w:rsid w:val="00437BFF"/>
    <w:rsid w:val="004412B1"/>
    <w:rsid w:val="00442849"/>
    <w:rsid w:val="004434DB"/>
    <w:rsid w:val="00443F4D"/>
    <w:rsid w:val="00445FFE"/>
    <w:rsid w:val="00450EA6"/>
    <w:rsid w:val="004514E0"/>
    <w:rsid w:val="00451C17"/>
    <w:rsid w:val="0045428B"/>
    <w:rsid w:val="0045440F"/>
    <w:rsid w:val="00454609"/>
    <w:rsid w:val="00455737"/>
    <w:rsid w:val="00456D80"/>
    <w:rsid w:val="004570D1"/>
    <w:rsid w:val="00460237"/>
    <w:rsid w:val="0046168B"/>
    <w:rsid w:val="004617D2"/>
    <w:rsid w:val="004618A1"/>
    <w:rsid w:val="00461A5F"/>
    <w:rsid w:val="00462288"/>
    <w:rsid w:val="00462DC8"/>
    <w:rsid w:val="00463014"/>
    <w:rsid w:val="00463A7B"/>
    <w:rsid w:val="00464448"/>
    <w:rsid w:val="004648B8"/>
    <w:rsid w:val="00465D2B"/>
    <w:rsid w:val="00466FBF"/>
    <w:rsid w:val="0047257B"/>
    <w:rsid w:val="00477284"/>
    <w:rsid w:val="00477946"/>
    <w:rsid w:val="004809C5"/>
    <w:rsid w:val="00482049"/>
    <w:rsid w:val="00482080"/>
    <w:rsid w:val="00484591"/>
    <w:rsid w:val="00484950"/>
    <w:rsid w:val="00486693"/>
    <w:rsid w:val="00487200"/>
    <w:rsid w:val="00487B98"/>
    <w:rsid w:val="004947C5"/>
    <w:rsid w:val="0049617A"/>
    <w:rsid w:val="00496814"/>
    <w:rsid w:val="0049744D"/>
    <w:rsid w:val="00497C17"/>
    <w:rsid w:val="004A0E39"/>
    <w:rsid w:val="004A1F54"/>
    <w:rsid w:val="004A2EC0"/>
    <w:rsid w:val="004A35E8"/>
    <w:rsid w:val="004A3DFD"/>
    <w:rsid w:val="004A4552"/>
    <w:rsid w:val="004A6961"/>
    <w:rsid w:val="004A6BBA"/>
    <w:rsid w:val="004A6ECF"/>
    <w:rsid w:val="004A7BB4"/>
    <w:rsid w:val="004A7FEA"/>
    <w:rsid w:val="004B452C"/>
    <w:rsid w:val="004B5DBA"/>
    <w:rsid w:val="004C193E"/>
    <w:rsid w:val="004C46C4"/>
    <w:rsid w:val="004C5154"/>
    <w:rsid w:val="004C662F"/>
    <w:rsid w:val="004D0664"/>
    <w:rsid w:val="004D087B"/>
    <w:rsid w:val="004D19D6"/>
    <w:rsid w:val="004D35EA"/>
    <w:rsid w:val="004D3C16"/>
    <w:rsid w:val="004D686F"/>
    <w:rsid w:val="004D7BD8"/>
    <w:rsid w:val="004E010E"/>
    <w:rsid w:val="004E1360"/>
    <w:rsid w:val="004E3C00"/>
    <w:rsid w:val="004E3CC1"/>
    <w:rsid w:val="004E47A0"/>
    <w:rsid w:val="004F1088"/>
    <w:rsid w:val="004F1CB2"/>
    <w:rsid w:val="004F2BAF"/>
    <w:rsid w:val="004F39E2"/>
    <w:rsid w:val="004F3A44"/>
    <w:rsid w:val="004F4079"/>
    <w:rsid w:val="004F660E"/>
    <w:rsid w:val="004F7444"/>
    <w:rsid w:val="004F77B9"/>
    <w:rsid w:val="004F7E0F"/>
    <w:rsid w:val="00502E22"/>
    <w:rsid w:val="00504794"/>
    <w:rsid w:val="00505820"/>
    <w:rsid w:val="00510147"/>
    <w:rsid w:val="00511AFD"/>
    <w:rsid w:val="005124F8"/>
    <w:rsid w:val="00513A8E"/>
    <w:rsid w:val="005159A2"/>
    <w:rsid w:val="0051661E"/>
    <w:rsid w:val="0051719D"/>
    <w:rsid w:val="005248B6"/>
    <w:rsid w:val="00525603"/>
    <w:rsid w:val="00525CF7"/>
    <w:rsid w:val="00526212"/>
    <w:rsid w:val="00526F43"/>
    <w:rsid w:val="00530478"/>
    <w:rsid w:val="005307CB"/>
    <w:rsid w:val="005340B3"/>
    <w:rsid w:val="00536DAA"/>
    <w:rsid w:val="00542293"/>
    <w:rsid w:val="00542F10"/>
    <w:rsid w:val="0054380D"/>
    <w:rsid w:val="00544DC0"/>
    <w:rsid w:val="00547DF6"/>
    <w:rsid w:val="005515D6"/>
    <w:rsid w:val="00552AFA"/>
    <w:rsid w:val="00552C23"/>
    <w:rsid w:val="00552C88"/>
    <w:rsid w:val="00554A6C"/>
    <w:rsid w:val="00556543"/>
    <w:rsid w:val="00556988"/>
    <w:rsid w:val="005572BF"/>
    <w:rsid w:val="0055767D"/>
    <w:rsid w:val="005577D0"/>
    <w:rsid w:val="00557871"/>
    <w:rsid w:val="005600FA"/>
    <w:rsid w:val="005605A4"/>
    <w:rsid w:val="005633F2"/>
    <w:rsid w:val="005649BC"/>
    <w:rsid w:val="005653E1"/>
    <w:rsid w:val="0056774A"/>
    <w:rsid w:val="00570999"/>
    <w:rsid w:val="0057175D"/>
    <w:rsid w:val="00574C02"/>
    <w:rsid w:val="00574D85"/>
    <w:rsid w:val="00575114"/>
    <w:rsid w:val="00575A43"/>
    <w:rsid w:val="00575EB4"/>
    <w:rsid w:val="00576B14"/>
    <w:rsid w:val="00580FC0"/>
    <w:rsid w:val="00581635"/>
    <w:rsid w:val="005827D8"/>
    <w:rsid w:val="00582858"/>
    <w:rsid w:val="005837B1"/>
    <w:rsid w:val="0058523E"/>
    <w:rsid w:val="00585356"/>
    <w:rsid w:val="0058541D"/>
    <w:rsid w:val="0058581B"/>
    <w:rsid w:val="005863C9"/>
    <w:rsid w:val="00586499"/>
    <w:rsid w:val="00587F7C"/>
    <w:rsid w:val="00590978"/>
    <w:rsid w:val="00590E00"/>
    <w:rsid w:val="00591DFA"/>
    <w:rsid w:val="005921FA"/>
    <w:rsid w:val="00593847"/>
    <w:rsid w:val="005947E0"/>
    <w:rsid w:val="005951C5"/>
    <w:rsid w:val="00596512"/>
    <w:rsid w:val="00596B78"/>
    <w:rsid w:val="005A1111"/>
    <w:rsid w:val="005A3B27"/>
    <w:rsid w:val="005A43C9"/>
    <w:rsid w:val="005A45C6"/>
    <w:rsid w:val="005A4D1C"/>
    <w:rsid w:val="005B0F3C"/>
    <w:rsid w:val="005B36AF"/>
    <w:rsid w:val="005B3A6A"/>
    <w:rsid w:val="005B3B8D"/>
    <w:rsid w:val="005B4123"/>
    <w:rsid w:val="005B740E"/>
    <w:rsid w:val="005B74D7"/>
    <w:rsid w:val="005C0450"/>
    <w:rsid w:val="005C0FB8"/>
    <w:rsid w:val="005C195F"/>
    <w:rsid w:val="005C20E0"/>
    <w:rsid w:val="005C3A59"/>
    <w:rsid w:val="005C5431"/>
    <w:rsid w:val="005C5500"/>
    <w:rsid w:val="005C6472"/>
    <w:rsid w:val="005C72B6"/>
    <w:rsid w:val="005C7E05"/>
    <w:rsid w:val="005D23F3"/>
    <w:rsid w:val="005D3A22"/>
    <w:rsid w:val="005D3B7B"/>
    <w:rsid w:val="005D47DB"/>
    <w:rsid w:val="005D583D"/>
    <w:rsid w:val="005D6A75"/>
    <w:rsid w:val="005D6B34"/>
    <w:rsid w:val="005D7C71"/>
    <w:rsid w:val="005E3260"/>
    <w:rsid w:val="005E3CE1"/>
    <w:rsid w:val="005E3FF9"/>
    <w:rsid w:val="005E4953"/>
    <w:rsid w:val="005E60E1"/>
    <w:rsid w:val="005F07DA"/>
    <w:rsid w:val="005F2036"/>
    <w:rsid w:val="005F23C7"/>
    <w:rsid w:val="005F3237"/>
    <w:rsid w:val="005F3B28"/>
    <w:rsid w:val="005F3BF5"/>
    <w:rsid w:val="005F6266"/>
    <w:rsid w:val="005F6976"/>
    <w:rsid w:val="005F6F47"/>
    <w:rsid w:val="005F7085"/>
    <w:rsid w:val="00600196"/>
    <w:rsid w:val="00600932"/>
    <w:rsid w:val="00601B75"/>
    <w:rsid w:val="00602D10"/>
    <w:rsid w:val="00606148"/>
    <w:rsid w:val="00607674"/>
    <w:rsid w:val="00607E37"/>
    <w:rsid w:val="0061003D"/>
    <w:rsid w:val="00610302"/>
    <w:rsid w:val="006128A5"/>
    <w:rsid w:val="006128FF"/>
    <w:rsid w:val="006133D0"/>
    <w:rsid w:val="006146E9"/>
    <w:rsid w:val="0062082D"/>
    <w:rsid w:val="00620F93"/>
    <w:rsid w:val="00620FB0"/>
    <w:rsid w:val="006211D6"/>
    <w:rsid w:val="00621D2B"/>
    <w:rsid w:val="006231D6"/>
    <w:rsid w:val="00623EEB"/>
    <w:rsid w:val="006247C0"/>
    <w:rsid w:val="00625D73"/>
    <w:rsid w:val="006265A8"/>
    <w:rsid w:val="00626906"/>
    <w:rsid w:val="00627BB2"/>
    <w:rsid w:val="00630333"/>
    <w:rsid w:val="006319C8"/>
    <w:rsid w:val="00633D41"/>
    <w:rsid w:val="00634282"/>
    <w:rsid w:val="00645F2E"/>
    <w:rsid w:val="00646DF3"/>
    <w:rsid w:val="00650EA2"/>
    <w:rsid w:val="006523FA"/>
    <w:rsid w:val="00653135"/>
    <w:rsid w:val="006535D1"/>
    <w:rsid w:val="00653775"/>
    <w:rsid w:val="00653D7B"/>
    <w:rsid w:val="006552E0"/>
    <w:rsid w:val="00655331"/>
    <w:rsid w:val="00656A8C"/>
    <w:rsid w:val="00661157"/>
    <w:rsid w:val="0066116B"/>
    <w:rsid w:val="00661486"/>
    <w:rsid w:val="006646DB"/>
    <w:rsid w:val="00665231"/>
    <w:rsid w:val="00670321"/>
    <w:rsid w:val="00670928"/>
    <w:rsid w:val="006711C8"/>
    <w:rsid w:val="00672116"/>
    <w:rsid w:val="00672BFA"/>
    <w:rsid w:val="00673D40"/>
    <w:rsid w:val="0067656D"/>
    <w:rsid w:val="006773C3"/>
    <w:rsid w:val="00677D37"/>
    <w:rsid w:val="00680EE7"/>
    <w:rsid w:val="00684CAD"/>
    <w:rsid w:val="00685799"/>
    <w:rsid w:val="00685B25"/>
    <w:rsid w:val="00687EEF"/>
    <w:rsid w:val="00690FA8"/>
    <w:rsid w:val="00694A56"/>
    <w:rsid w:val="00696134"/>
    <w:rsid w:val="00697742"/>
    <w:rsid w:val="006A1632"/>
    <w:rsid w:val="006A482F"/>
    <w:rsid w:val="006A67B2"/>
    <w:rsid w:val="006A68CD"/>
    <w:rsid w:val="006A69AC"/>
    <w:rsid w:val="006B017A"/>
    <w:rsid w:val="006B448A"/>
    <w:rsid w:val="006B5924"/>
    <w:rsid w:val="006B7022"/>
    <w:rsid w:val="006C03A6"/>
    <w:rsid w:val="006C0AAE"/>
    <w:rsid w:val="006C24E2"/>
    <w:rsid w:val="006C257D"/>
    <w:rsid w:val="006C2779"/>
    <w:rsid w:val="006C415B"/>
    <w:rsid w:val="006C5700"/>
    <w:rsid w:val="006C5D24"/>
    <w:rsid w:val="006C6152"/>
    <w:rsid w:val="006C6620"/>
    <w:rsid w:val="006D2779"/>
    <w:rsid w:val="006D4058"/>
    <w:rsid w:val="006D4762"/>
    <w:rsid w:val="006D598E"/>
    <w:rsid w:val="006D7102"/>
    <w:rsid w:val="006D7434"/>
    <w:rsid w:val="006D7A16"/>
    <w:rsid w:val="006E27AA"/>
    <w:rsid w:val="006E2AE8"/>
    <w:rsid w:val="006E303F"/>
    <w:rsid w:val="006E3072"/>
    <w:rsid w:val="006E35C3"/>
    <w:rsid w:val="006E6B8F"/>
    <w:rsid w:val="006E7161"/>
    <w:rsid w:val="006E7B94"/>
    <w:rsid w:val="006E7C63"/>
    <w:rsid w:val="006E7E92"/>
    <w:rsid w:val="006F074A"/>
    <w:rsid w:val="006F0785"/>
    <w:rsid w:val="006F54B2"/>
    <w:rsid w:val="006F5658"/>
    <w:rsid w:val="006F624F"/>
    <w:rsid w:val="0070009D"/>
    <w:rsid w:val="00700E6F"/>
    <w:rsid w:val="007045EF"/>
    <w:rsid w:val="007056AF"/>
    <w:rsid w:val="00705952"/>
    <w:rsid w:val="00707845"/>
    <w:rsid w:val="00707F53"/>
    <w:rsid w:val="007104E9"/>
    <w:rsid w:val="007109DF"/>
    <w:rsid w:val="00710B56"/>
    <w:rsid w:val="00710EBC"/>
    <w:rsid w:val="0071133F"/>
    <w:rsid w:val="007174D9"/>
    <w:rsid w:val="00721520"/>
    <w:rsid w:val="00722F0C"/>
    <w:rsid w:val="00724130"/>
    <w:rsid w:val="007264B9"/>
    <w:rsid w:val="00726979"/>
    <w:rsid w:val="00727919"/>
    <w:rsid w:val="00727E38"/>
    <w:rsid w:val="007308A4"/>
    <w:rsid w:val="0073099B"/>
    <w:rsid w:val="0073127E"/>
    <w:rsid w:val="00732622"/>
    <w:rsid w:val="0073291C"/>
    <w:rsid w:val="00734351"/>
    <w:rsid w:val="007377FA"/>
    <w:rsid w:val="0074462B"/>
    <w:rsid w:val="0074593C"/>
    <w:rsid w:val="007462C2"/>
    <w:rsid w:val="007468BA"/>
    <w:rsid w:val="0074705E"/>
    <w:rsid w:val="00747A0C"/>
    <w:rsid w:val="00747A76"/>
    <w:rsid w:val="007500DA"/>
    <w:rsid w:val="007530F7"/>
    <w:rsid w:val="00753B83"/>
    <w:rsid w:val="00754390"/>
    <w:rsid w:val="00755BB3"/>
    <w:rsid w:val="00756CAD"/>
    <w:rsid w:val="00760793"/>
    <w:rsid w:val="007609F3"/>
    <w:rsid w:val="00760ED1"/>
    <w:rsid w:val="00763D4D"/>
    <w:rsid w:val="00767796"/>
    <w:rsid w:val="00770B07"/>
    <w:rsid w:val="00770FAC"/>
    <w:rsid w:val="00771339"/>
    <w:rsid w:val="00772CBA"/>
    <w:rsid w:val="007735C0"/>
    <w:rsid w:val="007746A7"/>
    <w:rsid w:val="00774967"/>
    <w:rsid w:val="007768CA"/>
    <w:rsid w:val="00777E1E"/>
    <w:rsid w:val="00780A75"/>
    <w:rsid w:val="007815CD"/>
    <w:rsid w:val="00781CF1"/>
    <w:rsid w:val="007838C6"/>
    <w:rsid w:val="00783AF8"/>
    <w:rsid w:val="00783F77"/>
    <w:rsid w:val="00784004"/>
    <w:rsid w:val="007858C0"/>
    <w:rsid w:val="0078613A"/>
    <w:rsid w:val="007861C2"/>
    <w:rsid w:val="00786352"/>
    <w:rsid w:val="00786A30"/>
    <w:rsid w:val="00790285"/>
    <w:rsid w:val="007917AA"/>
    <w:rsid w:val="00792580"/>
    <w:rsid w:val="00793DEC"/>
    <w:rsid w:val="00794445"/>
    <w:rsid w:val="007946CB"/>
    <w:rsid w:val="00795AC9"/>
    <w:rsid w:val="00797801"/>
    <w:rsid w:val="007A00AB"/>
    <w:rsid w:val="007A0FC1"/>
    <w:rsid w:val="007A149D"/>
    <w:rsid w:val="007A17A8"/>
    <w:rsid w:val="007A370A"/>
    <w:rsid w:val="007A4BA6"/>
    <w:rsid w:val="007A5D93"/>
    <w:rsid w:val="007A5E8D"/>
    <w:rsid w:val="007A6F9C"/>
    <w:rsid w:val="007A765F"/>
    <w:rsid w:val="007B0099"/>
    <w:rsid w:val="007B1EA2"/>
    <w:rsid w:val="007B2007"/>
    <w:rsid w:val="007B29A4"/>
    <w:rsid w:val="007B6F5B"/>
    <w:rsid w:val="007B75C5"/>
    <w:rsid w:val="007B7A13"/>
    <w:rsid w:val="007B7A2D"/>
    <w:rsid w:val="007C03CD"/>
    <w:rsid w:val="007C225D"/>
    <w:rsid w:val="007C237A"/>
    <w:rsid w:val="007C3B37"/>
    <w:rsid w:val="007C43A1"/>
    <w:rsid w:val="007C4588"/>
    <w:rsid w:val="007C6BE5"/>
    <w:rsid w:val="007D002D"/>
    <w:rsid w:val="007D016F"/>
    <w:rsid w:val="007D03FF"/>
    <w:rsid w:val="007D0D90"/>
    <w:rsid w:val="007D1095"/>
    <w:rsid w:val="007D1753"/>
    <w:rsid w:val="007D26DD"/>
    <w:rsid w:val="007D364B"/>
    <w:rsid w:val="007D4C93"/>
    <w:rsid w:val="007D6B35"/>
    <w:rsid w:val="007D7F78"/>
    <w:rsid w:val="007E2755"/>
    <w:rsid w:val="007E38E7"/>
    <w:rsid w:val="007E59BD"/>
    <w:rsid w:val="007F2603"/>
    <w:rsid w:val="007F3587"/>
    <w:rsid w:val="007F3B9F"/>
    <w:rsid w:val="007F3F1C"/>
    <w:rsid w:val="007F5C7F"/>
    <w:rsid w:val="007F5DBF"/>
    <w:rsid w:val="007F7570"/>
    <w:rsid w:val="00802AEA"/>
    <w:rsid w:val="00803181"/>
    <w:rsid w:val="00806CB2"/>
    <w:rsid w:val="00806F79"/>
    <w:rsid w:val="00807CB6"/>
    <w:rsid w:val="00813651"/>
    <w:rsid w:val="00815323"/>
    <w:rsid w:val="0081565A"/>
    <w:rsid w:val="008156CD"/>
    <w:rsid w:val="0081615A"/>
    <w:rsid w:val="00822522"/>
    <w:rsid w:val="00822BF6"/>
    <w:rsid w:val="0082362B"/>
    <w:rsid w:val="00824082"/>
    <w:rsid w:val="00825D6C"/>
    <w:rsid w:val="00825F6A"/>
    <w:rsid w:val="00826181"/>
    <w:rsid w:val="008265F9"/>
    <w:rsid w:val="00826E97"/>
    <w:rsid w:val="00827017"/>
    <w:rsid w:val="0083013A"/>
    <w:rsid w:val="00832344"/>
    <w:rsid w:val="008327E7"/>
    <w:rsid w:val="00832AD9"/>
    <w:rsid w:val="00832C49"/>
    <w:rsid w:val="008348AE"/>
    <w:rsid w:val="00834E64"/>
    <w:rsid w:val="008356B8"/>
    <w:rsid w:val="008363E2"/>
    <w:rsid w:val="008365E9"/>
    <w:rsid w:val="0084272E"/>
    <w:rsid w:val="00843ED8"/>
    <w:rsid w:val="00846E87"/>
    <w:rsid w:val="008472C8"/>
    <w:rsid w:val="0085075A"/>
    <w:rsid w:val="00852007"/>
    <w:rsid w:val="00852404"/>
    <w:rsid w:val="00852966"/>
    <w:rsid w:val="00852A8C"/>
    <w:rsid w:val="008531F0"/>
    <w:rsid w:val="008536A9"/>
    <w:rsid w:val="008551E1"/>
    <w:rsid w:val="00857D64"/>
    <w:rsid w:val="00860D51"/>
    <w:rsid w:val="00865050"/>
    <w:rsid w:val="00865528"/>
    <w:rsid w:val="00865B49"/>
    <w:rsid w:val="00870C48"/>
    <w:rsid w:val="00871F06"/>
    <w:rsid w:val="00873672"/>
    <w:rsid w:val="00873E96"/>
    <w:rsid w:val="0087471C"/>
    <w:rsid w:val="008751E8"/>
    <w:rsid w:val="00875BC5"/>
    <w:rsid w:val="00875D95"/>
    <w:rsid w:val="00875F9D"/>
    <w:rsid w:val="008761A9"/>
    <w:rsid w:val="008806DA"/>
    <w:rsid w:val="00881035"/>
    <w:rsid w:val="00881D19"/>
    <w:rsid w:val="00882419"/>
    <w:rsid w:val="00882884"/>
    <w:rsid w:val="00885228"/>
    <w:rsid w:val="00885EA7"/>
    <w:rsid w:val="00890535"/>
    <w:rsid w:val="0089210E"/>
    <w:rsid w:val="00892BB6"/>
    <w:rsid w:val="00894F75"/>
    <w:rsid w:val="00896B0F"/>
    <w:rsid w:val="008A0A5D"/>
    <w:rsid w:val="008A35F9"/>
    <w:rsid w:val="008A588E"/>
    <w:rsid w:val="008A6E23"/>
    <w:rsid w:val="008A6FFA"/>
    <w:rsid w:val="008A79CA"/>
    <w:rsid w:val="008B005E"/>
    <w:rsid w:val="008B0574"/>
    <w:rsid w:val="008B0DE3"/>
    <w:rsid w:val="008B2810"/>
    <w:rsid w:val="008B2D14"/>
    <w:rsid w:val="008B2EAF"/>
    <w:rsid w:val="008B3334"/>
    <w:rsid w:val="008B3992"/>
    <w:rsid w:val="008B4B4F"/>
    <w:rsid w:val="008B78FC"/>
    <w:rsid w:val="008C212A"/>
    <w:rsid w:val="008C4290"/>
    <w:rsid w:val="008C5B17"/>
    <w:rsid w:val="008C5C66"/>
    <w:rsid w:val="008D0BE7"/>
    <w:rsid w:val="008D23FA"/>
    <w:rsid w:val="008D2494"/>
    <w:rsid w:val="008D449C"/>
    <w:rsid w:val="008D62A2"/>
    <w:rsid w:val="008D72AB"/>
    <w:rsid w:val="008E028E"/>
    <w:rsid w:val="008E1886"/>
    <w:rsid w:val="008E1B39"/>
    <w:rsid w:val="008E1E18"/>
    <w:rsid w:val="008E207B"/>
    <w:rsid w:val="008E2857"/>
    <w:rsid w:val="008E4675"/>
    <w:rsid w:val="008E5CCD"/>
    <w:rsid w:val="008E6C12"/>
    <w:rsid w:val="008E77B0"/>
    <w:rsid w:val="008F07F1"/>
    <w:rsid w:val="008F1EE6"/>
    <w:rsid w:val="008F2C07"/>
    <w:rsid w:val="008F42F9"/>
    <w:rsid w:val="008F6A22"/>
    <w:rsid w:val="008F7097"/>
    <w:rsid w:val="008F736C"/>
    <w:rsid w:val="008F7C35"/>
    <w:rsid w:val="00901124"/>
    <w:rsid w:val="00903E2E"/>
    <w:rsid w:val="00904347"/>
    <w:rsid w:val="00904D32"/>
    <w:rsid w:val="00904EEE"/>
    <w:rsid w:val="00905055"/>
    <w:rsid w:val="0090630B"/>
    <w:rsid w:val="0091129F"/>
    <w:rsid w:val="0091233D"/>
    <w:rsid w:val="00912A66"/>
    <w:rsid w:val="00913E4D"/>
    <w:rsid w:val="0091500E"/>
    <w:rsid w:val="00916487"/>
    <w:rsid w:val="00916AB8"/>
    <w:rsid w:val="009210F7"/>
    <w:rsid w:val="00923AF1"/>
    <w:rsid w:val="00924353"/>
    <w:rsid w:val="009256A4"/>
    <w:rsid w:val="00926B12"/>
    <w:rsid w:val="009274C3"/>
    <w:rsid w:val="00927CA9"/>
    <w:rsid w:val="00931689"/>
    <w:rsid w:val="00932CE2"/>
    <w:rsid w:val="009346B9"/>
    <w:rsid w:val="00934A19"/>
    <w:rsid w:val="009358A3"/>
    <w:rsid w:val="00936569"/>
    <w:rsid w:val="00942D92"/>
    <w:rsid w:val="00942F26"/>
    <w:rsid w:val="00943D59"/>
    <w:rsid w:val="0094457B"/>
    <w:rsid w:val="00946712"/>
    <w:rsid w:val="009532E4"/>
    <w:rsid w:val="009539C3"/>
    <w:rsid w:val="0095558C"/>
    <w:rsid w:val="009620E6"/>
    <w:rsid w:val="00963087"/>
    <w:rsid w:val="00967B29"/>
    <w:rsid w:val="00967C2E"/>
    <w:rsid w:val="0097006F"/>
    <w:rsid w:val="0097126C"/>
    <w:rsid w:val="00972042"/>
    <w:rsid w:val="009722CD"/>
    <w:rsid w:val="00975F35"/>
    <w:rsid w:val="00980952"/>
    <w:rsid w:val="00984105"/>
    <w:rsid w:val="00984755"/>
    <w:rsid w:val="00985E68"/>
    <w:rsid w:val="009867EB"/>
    <w:rsid w:val="009874C2"/>
    <w:rsid w:val="00987D55"/>
    <w:rsid w:val="00990582"/>
    <w:rsid w:val="00990E28"/>
    <w:rsid w:val="009935D9"/>
    <w:rsid w:val="00994CEB"/>
    <w:rsid w:val="009964E0"/>
    <w:rsid w:val="009A0EFF"/>
    <w:rsid w:val="009A12D0"/>
    <w:rsid w:val="009A1439"/>
    <w:rsid w:val="009A2613"/>
    <w:rsid w:val="009A31E3"/>
    <w:rsid w:val="009A5222"/>
    <w:rsid w:val="009A575F"/>
    <w:rsid w:val="009A5857"/>
    <w:rsid w:val="009A66A2"/>
    <w:rsid w:val="009A67B2"/>
    <w:rsid w:val="009B0022"/>
    <w:rsid w:val="009B10F3"/>
    <w:rsid w:val="009B1F10"/>
    <w:rsid w:val="009B2CE2"/>
    <w:rsid w:val="009B345B"/>
    <w:rsid w:val="009B3ADE"/>
    <w:rsid w:val="009C0DFB"/>
    <w:rsid w:val="009C1F3B"/>
    <w:rsid w:val="009C431F"/>
    <w:rsid w:val="009C4EC6"/>
    <w:rsid w:val="009D07D8"/>
    <w:rsid w:val="009D09D7"/>
    <w:rsid w:val="009D174E"/>
    <w:rsid w:val="009D269D"/>
    <w:rsid w:val="009D2F07"/>
    <w:rsid w:val="009D3A69"/>
    <w:rsid w:val="009D4C06"/>
    <w:rsid w:val="009D5017"/>
    <w:rsid w:val="009D54B6"/>
    <w:rsid w:val="009E023D"/>
    <w:rsid w:val="009E21CA"/>
    <w:rsid w:val="009E2592"/>
    <w:rsid w:val="009E2715"/>
    <w:rsid w:val="009E2A2C"/>
    <w:rsid w:val="009E30F5"/>
    <w:rsid w:val="009E3920"/>
    <w:rsid w:val="009E402F"/>
    <w:rsid w:val="009E6698"/>
    <w:rsid w:val="009E7387"/>
    <w:rsid w:val="009E73DD"/>
    <w:rsid w:val="009E76DF"/>
    <w:rsid w:val="009F0846"/>
    <w:rsid w:val="009F0A5E"/>
    <w:rsid w:val="009F24C0"/>
    <w:rsid w:val="009F2B06"/>
    <w:rsid w:val="009F2EB7"/>
    <w:rsid w:val="009F421E"/>
    <w:rsid w:val="009F477C"/>
    <w:rsid w:val="009F71D9"/>
    <w:rsid w:val="009F7F52"/>
    <w:rsid w:val="00A011E3"/>
    <w:rsid w:val="00A014C3"/>
    <w:rsid w:val="00A0357C"/>
    <w:rsid w:val="00A04833"/>
    <w:rsid w:val="00A05922"/>
    <w:rsid w:val="00A06C01"/>
    <w:rsid w:val="00A10EE4"/>
    <w:rsid w:val="00A1146F"/>
    <w:rsid w:val="00A12883"/>
    <w:rsid w:val="00A139BF"/>
    <w:rsid w:val="00A13D59"/>
    <w:rsid w:val="00A152E6"/>
    <w:rsid w:val="00A16249"/>
    <w:rsid w:val="00A162EA"/>
    <w:rsid w:val="00A179F0"/>
    <w:rsid w:val="00A20AD6"/>
    <w:rsid w:val="00A221EA"/>
    <w:rsid w:val="00A22874"/>
    <w:rsid w:val="00A228E8"/>
    <w:rsid w:val="00A25515"/>
    <w:rsid w:val="00A30234"/>
    <w:rsid w:val="00A30F93"/>
    <w:rsid w:val="00A322E1"/>
    <w:rsid w:val="00A3687B"/>
    <w:rsid w:val="00A3708F"/>
    <w:rsid w:val="00A37EDD"/>
    <w:rsid w:val="00A43E2A"/>
    <w:rsid w:val="00A45470"/>
    <w:rsid w:val="00A47E57"/>
    <w:rsid w:val="00A50D86"/>
    <w:rsid w:val="00A51CBB"/>
    <w:rsid w:val="00A51FA7"/>
    <w:rsid w:val="00A547E1"/>
    <w:rsid w:val="00A56CE3"/>
    <w:rsid w:val="00A579DA"/>
    <w:rsid w:val="00A60886"/>
    <w:rsid w:val="00A610E3"/>
    <w:rsid w:val="00A61C49"/>
    <w:rsid w:val="00A6206F"/>
    <w:rsid w:val="00A620B5"/>
    <w:rsid w:val="00A62EBC"/>
    <w:rsid w:val="00A62EE2"/>
    <w:rsid w:val="00A630C8"/>
    <w:rsid w:val="00A6391C"/>
    <w:rsid w:val="00A63C31"/>
    <w:rsid w:val="00A653E0"/>
    <w:rsid w:val="00A66C4A"/>
    <w:rsid w:val="00A674A3"/>
    <w:rsid w:val="00A67AFD"/>
    <w:rsid w:val="00A67FDE"/>
    <w:rsid w:val="00A70A9F"/>
    <w:rsid w:val="00A70B15"/>
    <w:rsid w:val="00A70E5A"/>
    <w:rsid w:val="00A731CA"/>
    <w:rsid w:val="00A736BC"/>
    <w:rsid w:val="00A73798"/>
    <w:rsid w:val="00A73BA7"/>
    <w:rsid w:val="00A7415A"/>
    <w:rsid w:val="00A7415B"/>
    <w:rsid w:val="00A75589"/>
    <w:rsid w:val="00A76A6F"/>
    <w:rsid w:val="00A81312"/>
    <w:rsid w:val="00A81CDB"/>
    <w:rsid w:val="00A82DE0"/>
    <w:rsid w:val="00A83044"/>
    <w:rsid w:val="00A84805"/>
    <w:rsid w:val="00A85F88"/>
    <w:rsid w:val="00A860D1"/>
    <w:rsid w:val="00A8668A"/>
    <w:rsid w:val="00A902D9"/>
    <w:rsid w:val="00A908DC"/>
    <w:rsid w:val="00A90F1A"/>
    <w:rsid w:val="00A92FA7"/>
    <w:rsid w:val="00A93AB0"/>
    <w:rsid w:val="00A94CA8"/>
    <w:rsid w:val="00A94FD3"/>
    <w:rsid w:val="00A964A8"/>
    <w:rsid w:val="00A978E1"/>
    <w:rsid w:val="00AA1A98"/>
    <w:rsid w:val="00AA23BF"/>
    <w:rsid w:val="00AA258F"/>
    <w:rsid w:val="00AA2B7F"/>
    <w:rsid w:val="00AA38BF"/>
    <w:rsid w:val="00AA428B"/>
    <w:rsid w:val="00AA54B4"/>
    <w:rsid w:val="00AA56FF"/>
    <w:rsid w:val="00AA7DB8"/>
    <w:rsid w:val="00AB427C"/>
    <w:rsid w:val="00AB4358"/>
    <w:rsid w:val="00AB46F3"/>
    <w:rsid w:val="00AB47AD"/>
    <w:rsid w:val="00AB5005"/>
    <w:rsid w:val="00AB5D68"/>
    <w:rsid w:val="00AB7B93"/>
    <w:rsid w:val="00AC01A3"/>
    <w:rsid w:val="00AC0CC1"/>
    <w:rsid w:val="00AC24FB"/>
    <w:rsid w:val="00AC27AF"/>
    <w:rsid w:val="00AC47A3"/>
    <w:rsid w:val="00AD0B36"/>
    <w:rsid w:val="00AD4AF0"/>
    <w:rsid w:val="00AD7A18"/>
    <w:rsid w:val="00AE0797"/>
    <w:rsid w:val="00AE4460"/>
    <w:rsid w:val="00AE71DF"/>
    <w:rsid w:val="00AF0B01"/>
    <w:rsid w:val="00AF1A58"/>
    <w:rsid w:val="00AF47FF"/>
    <w:rsid w:val="00AF57A4"/>
    <w:rsid w:val="00AF57CA"/>
    <w:rsid w:val="00B006D0"/>
    <w:rsid w:val="00B011C9"/>
    <w:rsid w:val="00B02CEF"/>
    <w:rsid w:val="00B04783"/>
    <w:rsid w:val="00B0500D"/>
    <w:rsid w:val="00B0564E"/>
    <w:rsid w:val="00B05E00"/>
    <w:rsid w:val="00B06BD0"/>
    <w:rsid w:val="00B0733E"/>
    <w:rsid w:val="00B11674"/>
    <w:rsid w:val="00B12BE7"/>
    <w:rsid w:val="00B13370"/>
    <w:rsid w:val="00B13883"/>
    <w:rsid w:val="00B15783"/>
    <w:rsid w:val="00B17565"/>
    <w:rsid w:val="00B20486"/>
    <w:rsid w:val="00B20D98"/>
    <w:rsid w:val="00B21AB6"/>
    <w:rsid w:val="00B22062"/>
    <w:rsid w:val="00B2291E"/>
    <w:rsid w:val="00B2337F"/>
    <w:rsid w:val="00B23BEA"/>
    <w:rsid w:val="00B24886"/>
    <w:rsid w:val="00B25A44"/>
    <w:rsid w:val="00B260AE"/>
    <w:rsid w:val="00B276C0"/>
    <w:rsid w:val="00B27C19"/>
    <w:rsid w:val="00B33337"/>
    <w:rsid w:val="00B34070"/>
    <w:rsid w:val="00B347A4"/>
    <w:rsid w:val="00B349D8"/>
    <w:rsid w:val="00B369B9"/>
    <w:rsid w:val="00B36BC2"/>
    <w:rsid w:val="00B370EB"/>
    <w:rsid w:val="00B4087E"/>
    <w:rsid w:val="00B40A19"/>
    <w:rsid w:val="00B40DFF"/>
    <w:rsid w:val="00B4134F"/>
    <w:rsid w:val="00B4223C"/>
    <w:rsid w:val="00B424A5"/>
    <w:rsid w:val="00B431BD"/>
    <w:rsid w:val="00B43422"/>
    <w:rsid w:val="00B43999"/>
    <w:rsid w:val="00B43F61"/>
    <w:rsid w:val="00B44D9B"/>
    <w:rsid w:val="00B45D30"/>
    <w:rsid w:val="00B46796"/>
    <w:rsid w:val="00B4683A"/>
    <w:rsid w:val="00B46882"/>
    <w:rsid w:val="00B46981"/>
    <w:rsid w:val="00B47389"/>
    <w:rsid w:val="00B511BA"/>
    <w:rsid w:val="00B53A66"/>
    <w:rsid w:val="00B54DA7"/>
    <w:rsid w:val="00B56272"/>
    <w:rsid w:val="00B60370"/>
    <w:rsid w:val="00B60708"/>
    <w:rsid w:val="00B642A2"/>
    <w:rsid w:val="00B6455D"/>
    <w:rsid w:val="00B74A7F"/>
    <w:rsid w:val="00B74CC5"/>
    <w:rsid w:val="00B7517F"/>
    <w:rsid w:val="00B75ACC"/>
    <w:rsid w:val="00B763AE"/>
    <w:rsid w:val="00B76444"/>
    <w:rsid w:val="00B76CBA"/>
    <w:rsid w:val="00B7761F"/>
    <w:rsid w:val="00B806E2"/>
    <w:rsid w:val="00B81720"/>
    <w:rsid w:val="00B83154"/>
    <w:rsid w:val="00B838C8"/>
    <w:rsid w:val="00B83CEF"/>
    <w:rsid w:val="00B84FE8"/>
    <w:rsid w:val="00B85820"/>
    <w:rsid w:val="00B86662"/>
    <w:rsid w:val="00B907B5"/>
    <w:rsid w:val="00B90870"/>
    <w:rsid w:val="00B91963"/>
    <w:rsid w:val="00B91CFE"/>
    <w:rsid w:val="00B9222F"/>
    <w:rsid w:val="00B92CF9"/>
    <w:rsid w:val="00B933A1"/>
    <w:rsid w:val="00B94EE7"/>
    <w:rsid w:val="00B95075"/>
    <w:rsid w:val="00B95F64"/>
    <w:rsid w:val="00BA0700"/>
    <w:rsid w:val="00BA1855"/>
    <w:rsid w:val="00BA3F7B"/>
    <w:rsid w:val="00BA67B7"/>
    <w:rsid w:val="00BA7065"/>
    <w:rsid w:val="00BB019B"/>
    <w:rsid w:val="00BB030E"/>
    <w:rsid w:val="00BB288B"/>
    <w:rsid w:val="00BB6609"/>
    <w:rsid w:val="00BB6CF3"/>
    <w:rsid w:val="00BC2271"/>
    <w:rsid w:val="00BC3074"/>
    <w:rsid w:val="00BC5C77"/>
    <w:rsid w:val="00BC73C5"/>
    <w:rsid w:val="00BD0267"/>
    <w:rsid w:val="00BD0FEE"/>
    <w:rsid w:val="00BD1981"/>
    <w:rsid w:val="00BD234F"/>
    <w:rsid w:val="00BD2F88"/>
    <w:rsid w:val="00BD4879"/>
    <w:rsid w:val="00BD4889"/>
    <w:rsid w:val="00BD5957"/>
    <w:rsid w:val="00BD6241"/>
    <w:rsid w:val="00BD6995"/>
    <w:rsid w:val="00BD6DC7"/>
    <w:rsid w:val="00BD7895"/>
    <w:rsid w:val="00BE2D63"/>
    <w:rsid w:val="00BE34DB"/>
    <w:rsid w:val="00BE4E59"/>
    <w:rsid w:val="00BE5FEF"/>
    <w:rsid w:val="00BE63C6"/>
    <w:rsid w:val="00BF178F"/>
    <w:rsid w:val="00BF1BCF"/>
    <w:rsid w:val="00BF36CF"/>
    <w:rsid w:val="00BF48C0"/>
    <w:rsid w:val="00BF5035"/>
    <w:rsid w:val="00BF59E8"/>
    <w:rsid w:val="00BF7246"/>
    <w:rsid w:val="00C00872"/>
    <w:rsid w:val="00C01CD7"/>
    <w:rsid w:val="00C02F9F"/>
    <w:rsid w:val="00C033C3"/>
    <w:rsid w:val="00C045CF"/>
    <w:rsid w:val="00C04D8B"/>
    <w:rsid w:val="00C05CB0"/>
    <w:rsid w:val="00C06DB2"/>
    <w:rsid w:val="00C076E3"/>
    <w:rsid w:val="00C10367"/>
    <w:rsid w:val="00C10673"/>
    <w:rsid w:val="00C10A1E"/>
    <w:rsid w:val="00C11021"/>
    <w:rsid w:val="00C122FC"/>
    <w:rsid w:val="00C149CE"/>
    <w:rsid w:val="00C1725A"/>
    <w:rsid w:val="00C17372"/>
    <w:rsid w:val="00C22019"/>
    <w:rsid w:val="00C23DE8"/>
    <w:rsid w:val="00C244CD"/>
    <w:rsid w:val="00C2554A"/>
    <w:rsid w:val="00C258FC"/>
    <w:rsid w:val="00C25BEA"/>
    <w:rsid w:val="00C27265"/>
    <w:rsid w:val="00C27609"/>
    <w:rsid w:val="00C27F99"/>
    <w:rsid w:val="00C34493"/>
    <w:rsid w:val="00C34747"/>
    <w:rsid w:val="00C34B86"/>
    <w:rsid w:val="00C3595A"/>
    <w:rsid w:val="00C3785C"/>
    <w:rsid w:val="00C37E3C"/>
    <w:rsid w:val="00C41413"/>
    <w:rsid w:val="00C4180A"/>
    <w:rsid w:val="00C42ADD"/>
    <w:rsid w:val="00C43877"/>
    <w:rsid w:val="00C43D89"/>
    <w:rsid w:val="00C446DA"/>
    <w:rsid w:val="00C4498F"/>
    <w:rsid w:val="00C44DB4"/>
    <w:rsid w:val="00C50136"/>
    <w:rsid w:val="00C528FC"/>
    <w:rsid w:val="00C56BBF"/>
    <w:rsid w:val="00C60236"/>
    <w:rsid w:val="00C6121C"/>
    <w:rsid w:val="00C61EC6"/>
    <w:rsid w:val="00C63FD4"/>
    <w:rsid w:val="00C65198"/>
    <w:rsid w:val="00C65CEA"/>
    <w:rsid w:val="00C67014"/>
    <w:rsid w:val="00C67439"/>
    <w:rsid w:val="00C72F88"/>
    <w:rsid w:val="00C7445C"/>
    <w:rsid w:val="00C75735"/>
    <w:rsid w:val="00C75B10"/>
    <w:rsid w:val="00C76B6E"/>
    <w:rsid w:val="00C77E33"/>
    <w:rsid w:val="00C80644"/>
    <w:rsid w:val="00C81C23"/>
    <w:rsid w:val="00C82881"/>
    <w:rsid w:val="00C82AB3"/>
    <w:rsid w:val="00C82D55"/>
    <w:rsid w:val="00C83320"/>
    <w:rsid w:val="00C83FD6"/>
    <w:rsid w:val="00C840E2"/>
    <w:rsid w:val="00C84C1B"/>
    <w:rsid w:val="00C86B25"/>
    <w:rsid w:val="00C871BD"/>
    <w:rsid w:val="00C90371"/>
    <w:rsid w:val="00C909F1"/>
    <w:rsid w:val="00C90F60"/>
    <w:rsid w:val="00C9262C"/>
    <w:rsid w:val="00C9333B"/>
    <w:rsid w:val="00C93C43"/>
    <w:rsid w:val="00C9451A"/>
    <w:rsid w:val="00C95A18"/>
    <w:rsid w:val="00C96699"/>
    <w:rsid w:val="00C96DE4"/>
    <w:rsid w:val="00CA0AA9"/>
    <w:rsid w:val="00CA14A0"/>
    <w:rsid w:val="00CA20DA"/>
    <w:rsid w:val="00CA4F02"/>
    <w:rsid w:val="00CA55D3"/>
    <w:rsid w:val="00CA5DF0"/>
    <w:rsid w:val="00CB0BC6"/>
    <w:rsid w:val="00CB0DEF"/>
    <w:rsid w:val="00CB1AD2"/>
    <w:rsid w:val="00CB226E"/>
    <w:rsid w:val="00CB3BE8"/>
    <w:rsid w:val="00CB45DC"/>
    <w:rsid w:val="00CB47D9"/>
    <w:rsid w:val="00CB7D7E"/>
    <w:rsid w:val="00CC5CE9"/>
    <w:rsid w:val="00CC6E81"/>
    <w:rsid w:val="00CC7B9B"/>
    <w:rsid w:val="00CC7F6E"/>
    <w:rsid w:val="00CD06B0"/>
    <w:rsid w:val="00CD1CB3"/>
    <w:rsid w:val="00CD42B5"/>
    <w:rsid w:val="00CD42F0"/>
    <w:rsid w:val="00CD5BA8"/>
    <w:rsid w:val="00CD6A58"/>
    <w:rsid w:val="00CD7C02"/>
    <w:rsid w:val="00CE005F"/>
    <w:rsid w:val="00CE0227"/>
    <w:rsid w:val="00CE4822"/>
    <w:rsid w:val="00CE5A56"/>
    <w:rsid w:val="00CE6E69"/>
    <w:rsid w:val="00CF2440"/>
    <w:rsid w:val="00CF2601"/>
    <w:rsid w:val="00CF3C26"/>
    <w:rsid w:val="00CF3F15"/>
    <w:rsid w:val="00CF425D"/>
    <w:rsid w:val="00CF459D"/>
    <w:rsid w:val="00CF67CD"/>
    <w:rsid w:val="00CF6872"/>
    <w:rsid w:val="00CF69FA"/>
    <w:rsid w:val="00CF7F44"/>
    <w:rsid w:val="00D03E9E"/>
    <w:rsid w:val="00D0488D"/>
    <w:rsid w:val="00D04D84"/>
    <w:rsid w:val="00D061EF"/>
    <w:rsid w:val="00D06DB4"/>
    <w:rsid w:val="00D10E03"/>
    <w:rsid w:val="00D11810"/>
    <w:rsid w:val="00D12E37"/>
    <w:rsid w:val="00D13178"/>
    <w:rsid w:val="00D13B3E"/>
    <w:rsid w:val="00D1590B"/>
    <w:rsid w:val="00D15A3F"/>
    <w:rsid w:val="00D169CE"/>
    <w:rsid w:val="00D17275"/>
    <w:rsid w:val="00D212C5"/>
    <w:rsid w:val="00D22961"/>
    <w:rsid w:val="00D22F51"/>
    <w:rsid w:val="00D24DEC"/>
    <w:rsid w:val="00D26095"/>
    <w:rsid w:val="00D26C2E"/>
    <w:rsid w:val="00D26E9B"/>
    <w:rsid w:val="00D30701"/>
    <w:rsid w:val="00D33DE7"/>
    <w:rsid w:val="00D40DBD"/>
    <w:rsid w:val="00D41161"/>
    <w:rsid w:val="00D41D22"/>
    <w:rsid w:val="00D43873"/>
    <w:rsid w:val="00D4396C"/>
    <w:rsid w:val="00D454D1"/>
    <w:rsid w:val="00D45C86"/>
    <w:rsid w:val="00D4771D"/>
    <w:rsid w:val="00D50E24"/>
    <w:rsid w:val="00D52E66"/>
    <w:rsid w:val="00D56C6C"/>
    <w:rsid w:val="00D60001"/>
    <w:rsid w:val="00D6028E"/>
    <w:rsid w:val="00D622F1"/>
    <w:rsid w:val="00D63E44"/>
    <w:rsid w:val="00D64DA4"/>
    <w:rsid w:val="00D66422"/>
    <w:rsid w:val="00D66ED3"/>
    <w:rsid w:val="00D67227"/>
    <w:rsid w:val="00D67B78"/>
    <w:rsid w:val="00D71EFF"/>
    <w:rsid w:val="00D75221"/>
    <w:rsid w:val="00D7570F"/>
    <w:rsid w:val="00D81E1B"/>
    <w:rsid w:val="00D82308"/>
    <w:rsid w:val="00D84EF3"/>
    <w:rsid w:val="00D85D12"/>
    <w:rsid w:val="00D865D9"/>
    <w:rsid w:val="00D8668B"/>
    <w:rsid w:val="00D9061B"/>
    <w:rsid w:val="00D925FA"/>
    <w:rsid w:val="00D92C9F"/>
    <w:rsid w:val="00D974B5"/>
    <w:rsid w:val="00DA0569"/>
    <w:rsid w:val="00DA0F4B"/>
    <w:rsid w:val="00DA166C"/>
    <w:rsid w:val="00DA18D9"/>
    <w:rsid w:val="00DA3E7C"/>
    <w:rsid w:val="00DA5ACE"/>
    <w:rsid w:val="00DA623D"/>
    <w:rsid w:val="00DA64F7"/>
    <w:rsid w:val="00DB15A0"/>
    <w:rsid w:val="00DB1B1E"/>
    <w:rsid w:val="00DB2019"/>
    <w:rsid w:val="00DB3E12"/>
    <w:rsid w:val="00DB44B1"/>
    <w:rsid w:val="00DB6788"/>
    <w:rsid w:val="00DB76E0"/>
    <w:rsid w:val="00DC01B1"/>
    <w:rsid w:val="00DC27B2"/>
    <w:rsid w:val="00DC40EF"/>
    <w:rsid w:val="00DC5C22"/>
    <w:rsid w:val="00DC64D0"/>
    <w:rsid w:val="00DC745C"/>
    <w:rsid w:val="00DD221C"/>
    <w:rsid w:val="00DD33F1"/>
    <w:rsid w:val="00DD6F86"/>
    <w:rsid w:val="00DD7513"/>
    <w:rsid w:val="00DD7C8F"/>
    <w:rsid w:val="00DE3767"/>
    <w:rsid w:val="00DE3E7B"/>
    <w:rsid w:val="00DE46E2"/>
    <w:rsid w:val="00DE5F00"/>
    <w:rsid w:val="00DE7271"/>
    <w:rsid w:val="00DE783F"/>
    <w:rsid w:val="00DE7B08"/>
    <w:rsid w:val="00DF183C"/>
    <w:rsid w:val="00DF38A4"/>
    <w:rsid w:val="00DF4037"/>
    <w:rsid w:val="00DF6ADA"/>
    <w:rsid w:val="00DF716E"/>
    <w:rsid w:val="00E013B5"/>
    <w:rsid w:val="00E0249B"/>
    <w:rsid w:val="00E02B7C"/>
    <w:rsid w:val="00E035DF"/>
    <w:rsid w:val="00E03A25"/>
    <w:rsid w:val="00E04232"/>
    <w:rsid w:val="00E04E35"/>
    <w:rsid w:val="00E057B4"/>
    <w:rsid w:val="00E069B3"/>
    <w:rsid w:val="00E079BD"/>
    <w:rsid w:val="00E11870"/>
    <w:rsid w:val="00E131F5"/>
    <w:rsid w:val="00E1335A"/>
    <w:rsid w:val="00E146D0"/>
    <w:rsid w:val="00E1540B"/>
    <w:rsid w:val="00E17B5C"/>
    <w:rsid w:val="00E2193D"/>
    <w:rsid w:val="00E25376"/>
    <w:rsid w:val="00E25EF3"/>
    <w:rsid w:val="00E302AF"/>
    <w:rsid w:val="00E302FB"/>
    <w:rsid w:val="00E30867"/>
    <w:rsid w:val="00E31167"/>
    <w:rsid w:val="00E3517E"/>
    <w:rsid w:val="00E354FA"/>
    <w:rsid w:val="00E37A93"/>
    <w:rsid w:val="00E37E78"/>
    <w:rsid w:val="00E45C00"/>
    <w:rsid w:val="00E462AB"/>
    <w:rsid w:val="00E47135"/>
    <w:rsid w:val="00E47AFB"/>
    <w:rsid w:val="00E50404"/>
    <w:rsid w:val="00E50445"/>
    <w:rsid w:val="00E524C0"/>
    <w:rsid w:val="00E53250"/>
    <w:rsid w:val="00E54FBB"/>
    <w:rsid w:val="00E55148"/>
    <w:rsid w:val="00E60DA8"/>
    <w:rsid w:val="00E64D43"/>
    <w:rsid w:val="00E66128"/>
    <w:rsid w:val="00E66C6D"/>
    <w:rsid w:val="00E738DE"/>
    <w:rsid w:val="00E75539"/>
    <w:rsid w:val="00E75AC8"/>
    <w:rsid w:val="00E76AA9"/>
    <w:rsid w:val="00E77190"/>
    <w:rsid w:val="00E80322"/>
    <w:rsid w:val="00E8080E"/>
    <w:rsid w:val="00E81841"/>
    <w:rsid w:val="00E822CF"/>
    <w:rsid w:val="00E865D9"/>
    <w:rsid w:val="00E87693"/>
    <w:rsid w:val="00E877B8"/>
    <w:rsid w:val="00E940DB"/>
    <w:rsid w:val="00E9687A"/>
    <w:rsid w:val="00E973B3"/>
    <w:rsid w:val="00EA14EB"/>
    <w:rsid w:val="00EA1A6A"/>
    <w:rsid w:val="00EA38D2"/>
    <w:rsid w:val="00EA3D2B"/>
    <w:rsid w:val="00EA68CE"/>
    <w:rsid w:val="00EA6B56"/>
    <w:rsid w:val="00EB0A83"/>
    <w:rsid w:val="00EB2F1C"/>
    <w:rsid w:val="00EC1B31"/>
    <w:rsid w:val="00EC3EC1"/>
    <w:rsid w:val="00EC6FEE"/>
    <w:rsid w:val="00ED1210"/>
    <w:rsid w:val="00ED2229"/>
    <w:rsid w:val="00ED2DB7"/>
    <w:rsid w:val="00ED3C15"/>
    <w:rsid w:val="00ED42A4"/>
    <w:rsid w:val="00ED74CA"/>
    <w:rsid w:val="00ED7E27"/>
    <w:rsid w:val="00EE0982"/>
    <w:rsid w:val="00EE3041"/>
    <w:rsid w:val="00EE3611"/>
    <w:rsid w:val="00EE4D63"/>
    <w:rsid w:val="00EE64E0"/>
    <w:rsid w:val="00EE65A3"/>
    <w:rsid w:val="00EF0095"/>
    <w:rsid w:val="00EF0D5C"/>
    <w:rsid w:val="00EF1D75"/>
    <w:rsid w:val="00EF25CC"/>
    <w:rsid w:val="00EF28CD"/>
    <w:rsid w:val="00EF313B"/>
    <w:rsid w:val="00EF5643"/>
    <w:rsid w:val="00EF75EE"/>
    <w:rsid w:val="00F00B8F"/>
    <w:rsid w:val="00F00F44"/>
    <w:rsid w:val="00F01B55"/>
    <w:rsid w:val="00F02404"/>
    <w:rsid w:val="00F02CDB"/>
    <w:rsid w:val="00F04A5D"/>
    <w:rsid w:val="00F058D9"/>
    <w:rsid w:val="00F0646F"/>
    <w:rsid w:val="00F079FE"/>
    <w:rsid w:val="00F10F78"/>
    <w:rsid w:val="00F11182"/>
    <w:rsid w:val="00F11E79"/>
    <w:rsid w:val="00F1216A"/>
    <w:rsid w:val="00F13629"/>
    <w:rsid w:val="00F14C8C"/>
    <w:rsid w:val="00F150AA"/>
    <w:rsid w:val="00F23B5B"/>
    <w:rsid w:val="00F263F0"/>
    <w:rsid w:val="00F2641D"/>
    <w:rsid w:val="00F26A3F"/>
    <w:rsid w:val="00F26B3C"/>
    <w:rsid w:val="00F27009"/>
    <w:rsid w:val="00F27B1A"/>
    <w:rsid w:val="00F27C9F"/>
    <w:rsid w:val="00F331B6"/>
    <w:rsid w:val="00F338D8"/>
    <w:rsid w:val="00F34356"/>
    <w:rsid w:val="00F34719"/>
    <w:rsid w:val="00F35209"/>
    <w:rsid w:val="00F3759F"/>
    <w:rsid w:val="00F40013"/>
    <w:rsid w:val="00F41BFE"/>
    <w:rsid w:val="00F41D58"/>
    <w:rsid w:val="00F42749"/>
    <w:rsid w:val="00F43344"/>
    <w:rsid w:val="00F454A9"/>
    <w:rsid w:val="00F45816"/>
    <w:rsid w:val="00F45C08"/>
    <w:rsid w:val="00F45E0C"/>
    <w:rsid w:val="00F46356"/>
    <w:rsid w:val="00F50395"/>
    <w:rsid w:val="00F52D2A"/>
    <w:rsid w:val="00F56FDB"/>
    <w:rsid w:val="00F60442"/>
    <w:rsid w:val="00F61968"/>
    <w:rsid w:val="00F62E52"/>
    <w:rsid w:val="00F630E2"/>
    <w:rsid w:val="00F6687C"/>
    <w:rsid w:val="00F7134D"/>
    <w:rsid w:val="00F7182D"/>
    <w:rsid w:val="00F718CF"/>
    <w:rsid w:val="00F71C09"/>
    <w:rsid w:val="00F71F4D"/>
    <w:rsid w:val="00F7206C"/>
    <w:rsid w:val="00F7232B"/>
    <w:rsid w:val="00F745A8"/>
    <w:rsid w:val="00F746A4"/>
    <w:rsid w:val="00F76B0A"/>
    <w:rsid w:val="00F81182"/>
    <w:rsid w:val="00F81EEA"/>
    <w:rsid w:val="00F832C3"/>
    <w:rsid w:val="00F85AFC"/>
    <w:rsid w:val="00F85F8A"/>
    <w:rsid w:val="00F90BBB"/>
    <w:rsid w:val="00F95AC8"/>
    <w:rsid w:val="00F96F1A"/>
    <w:rsid w:val="00FA20C9"/>
    <w:rsid w:val="00FA2988"/>
    <w:rsid w:val="00FA2EF5"/>
    <w:rsid w:val="00FA4331"/>
    <w:rsid w:val="00FA5053"/>
    <w:rsid w:val="00FA5CED"/>
    <w:rsid w:val="00FA6581"/>
    <w:rsid w:val="00FA747E"/>
    <w:rsid w:val="00FB2925"/>
    <w:rsid w:val="00FB316F"/>
    <w:rsid w:val="00FB36AD"/>
    <w:rsid w:val="00FB371B"/>
    <w:rsid w:val="00FB51A0"/>
    <w:rsid w:val="00FC0501"/>
    <w:rsid w:val="00FC0D8A"/>
    <w:rsid w:val="00FC3425"/>
    <w:rsid w:val="00FC6675"/>
    <w:rsid w:val="00FC6EB4"/>
    <w:rsid w:val="00FC792A"/>
    <w:rsid w:val="00FD5D09"/>
    <w:rsid w:val="00FD76D4"/>
    <w:rsid w:val="00FD7F03"/>
    <w:rsid w:val="00FD7F8B"/>
    <w:rsid w:val="00FE0A94"/>
    <w:rsid w:val="00FE0B0A"/>
    <w:rsid w:val="00FE139A"/>
    <w:rsid w:val="00FE5D88"/>
    <w:rsid w:val="00FE7F00"/>
    <w:rsid w:val="00FF0306"/>
    <w:rsid w:val="00FF032B"/>
    <w:rsid w:val="00FF1D16"/>
    <w:rsid w:val="00FF24C7"/>
    <w:rsid w:val="00FF2736"/>
    <w:rsid w:val="00FF54FD"/>
    <w:rsid w:val="00FF7369"/>
    <w:rsid w:val="00FF7D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F20AE2"/>
  <w15:docId w15:val="{8C05DA8C-35C3-428E-AF26-7FDB83A4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3EC"/>
    <w:pPr>
      <w:jc w:val="both"/>
    </w:pPr>
    <w:rPr>
      <w:rFonts w:ascii="Arial" w:hAnsi="Arial"/>
    </w:rPr>
  </w:style>
  <w:style w:type="paragraph" w:styleId="Titre1">
    <w:name w:val="heading 1"/>
    <w:basedOn w:val="Normal"/>
    <w:next w:val="Normal"/>
    <w:link w:val="Titre1Car"/>
    <w:qFormat/>
    <w:rsid w:val="002775C5"/>
    <w:pPr>
      <w:keepNext/>
      <w:numPr>
        <w:numId w:val="12"/>
      </w:numPr>
      <w:spacing w:before="240" w:after="60"/>
      <w:outlineLvl w:val="0"/>
    </w:pPr>
    <w:rPr>
      <w:b/>
      <w:bCs/>
      <w:caps/>
      <w:color w:val="D77D28"/>
      <w:kern w:val="32"/>
      <w:szCs w:val="32"/>
    </w:rPr>
  </w:style>
  <w:style w:type="paragraph" w:styleId="Titre2">
    <w:name w:val="heading 2"/>
    <w:aliases w:val="Überschrift 2 Anhang,Überschrift 2 Anhang1,Überschrift 2 Anhang2,Überschrift 2 Anhang11,Überschrift 2 Anhang21,Titre2,heading 2,H2,h2,2,Header 2,l2,sh2,1h,TitreProp,1st level heading,level 2 no toc,A,2nd level,Chapter Title,A.B.C.,1.1"/>
    <w:basedOn w:val="Titre8"/>
    <w:next w:val="Normal"/>
    <w:link w:val="Titre2Car"/>
    <w:uiPriority w:val="99"/>
    <w:qFormat/>
    <w:rsid w:val="00760ED1"/>
    <w:pPr>
      <w:numPr>
        <w:ilvl w:val="1"/>
      </w:numPr>
      <w:spacing w:before="240" w:after="120"/>
      <w:outlineLvl w:val="1"/>
    </w:pPr>
    <w:rPr>
      <w:rFonts w:cs="Arial"/>
      <w:b/>
      <w:color w:val="1E9BC3"/>
      <w:u w:val="none"/>
    </w:rPr>
  </w:style>
  <w:style w:type="paragraph" w:styleId="Titre3">
    <w:name w:val="heading 3"/>
    <w:aliases w:val="h3,3,l3,sh3,H3,H31,subhead,1.,TF-Overskrift 3,CT,l3+toc 3,level3,text,Subhead,titre 1.1.1,3rd level,Head 3,ITT t3,PA Minor Section,Titre3"/>
    <w:basedOn w:val="Titre3FTTH"/>
    <w:next w:val="Corpsdetexte1"/>
    <w:link w:val="Titre3Car"/>
    <w:uiPriority w:val="99"/>
    <w:qFormat/>
    <w:rsid w:val="0054380D"/>
    <w:pPr>
      <w:numPr>
        <w:ilvl w:val="2"/>
        <w:numId w:val="12"/>
      </w:numPr>
      <w:outlineLvl w:val="2"/>
    </w:pPr>
  </w:style>
  <w:style w:type="paragraph" w:styleId="Titre4">
    <w:name w:val="heading 4"/>
    <w:aliases w:val="H4,Titre4,l4,l41,l42,heading 4"/>
    <w:basedOn w:val="Titre7h7"/>
    <w:next w:val="Retraitcorpsdetexte"/>
    <w:link w:val="Titre4Car"/>
    <w:uiPriority w:val="99"/>
    <w:qFormat/>
    <w:rsid w:val="007858C0"/>
    <w:pPr>
      <w:numPr>
        <w:ilvl w:val="3"/>
        <w:numId w:val="12"/>
      </w:numPr>
      <w:outlineLvl w:val="3"/>
    </w:pPr>
    <w:rPr>
      <w:rFonts w:cs="Arial"/>
      <w:sz w:val="18"/>
      <w:szCs w:val="18"/>
    </w:rPr>
  </w:style>
  <w:style w:type="paragraph" w:styleId="Titre5">
    <w:name w:val="heading 5"/>
    <w:aliases w:val="h5"/>
    <w:basedOn w:val="Normal"/>
    <w:next w:val="Normal"/>
    <w:link w:val="Titre5Car"/>
    <w:uiPriority w:val="99"/>
    <w:qFormat/>
    <w:rsid w:val="007858C0"/>
    <w:pPr>
      <w:keepNext/>
      <w:numPr>
        <w:ilvl w:val="4"/>
        <w:numId w:val="12"/>
      </w:numPr>
      <w:ind w:left="1276"/>
      <w:outlineLvl w:val="4"/>
    </w:pPr>
    <w:rPr>
      <w:rFonts w:ascii="Times New (W1)" w:hAnsi="Times New (W1)"/>
      <w:b/>
    </w:rPr>
  </w:style>
  <w:style w:type="paragraph" w:styleId="Titre6">
    <w:name w:val="heading 6"/>
    <w:aliases w:val="h6"/>
    <w:basedOn w:val="Normal"/>
    <w:next w:val="Normal"/>
    <w:link w:val="Titre6Car"/>
    <w:uiPriority w:val="99"/>
    <w:qFormat/>
    <w:rsid w:val="00C43D89"/>
    <w:pPr>
      <w:keepNext/>
      <w:numPr>
        <w:ilvl w:val="5"/>
        <w:numId w:val="12"/>
      </w:numPr>
      <w:outlineLvl w:val="5"/>
    </w:pPr>
    <w:rPr>
      <w:rFonts w:ascii="Times New (W1)" w:hAnsi="Times New (W1)"/>
      <w:b/>
      <w:u w:val="single"/>
    </w:rPr>
  </w:style>
  <w:style w:type="paragraph" w:styleId="Titre7">
    <w:name w:val="heading 7"/>
    <w:aliases w:val="h7"/>
    <w:basedOn w:val="Normal"/>
    <w:next w:val="Normal"/>
    <w:link w:val="Titre7Car"/>
    <w:uiPriority w:val="99"/>
    <w:qFormat/>
    <w:rsid w:val="00C43D89"/>
    <w:pPr>
      <w:keepNext/>
      <w:numPr>
        <w:ilvl w:val="6"/>
        <w:numId w:val="12"/>
      </w:numPr>
      <w:outlineLvl w:val="6"/>
    </w:pPr>
    <w:rPr>
      <w:b/>
    </w:rPr>
  </w:style>
  <w:style w:type="paragraph" w:styleId="Titre8">
    <w:name w:val="heading 8"/>
    <w:basedOn w:val="Normal"/>
    <w:next w:val="Normal"/>
    <w:link w:val="Titre8Car"/>
    <w:uiPriority w:val="99"/>
    <w:qFormat/>
    <w:rsid w:val="00C43D89"/>
    <w:pPr>
      <w:keepNext/>
      <w:numPr>
        <w:ilvl w:val="7"/>
        <w:numId w:val="12"/>
      </w:numPr>
      <w:outlineLvl w:val="7"/>
    </w:pPr>
    <w:rPr>
      <w:u w:val="single"/>
    </w:rPr>
  </w:style>
  <w:style w:type="paragraph" w:styleId="Titre9">
    <w:name w:val="heading 9"/>
    <w:basedOn w:val="Normal"/>
    <w:next w:val="Normal"/>
    <w:link w:val="Titre9Car"/>
    <w:uiPriority w:val="99"/>
    <w:qFormat/>
    <w:rsid w:val="00C43D89"/>
    <w:pPr>
      <w:keepNext/>
      <w:numPr>
        <w:ilvl w:val="8"/>
        <w:numId w:val="12"/>
      </w:numPr>
      <w:outlineLvl w:val="8"/>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Überschrift 2 Anhang Car,Überschrift 2 Anhang1 Car,Überschrift 2 Anhang2 Car,Überschrift 2 Anhang11 Car,Überschrift 2 Anhang21 Car,Titre2 Car,heading 2 Car,H2 Car,h2 Car,2 Car,Header 2 Car,l2 Car,sh2 Car,1h Car,TitreProp Car,A Car,A.B.C. Car"/>
    <w:basedOn w:val="Policepardfaut"/>
    <w:link w:val="Titre2"/>
    <w:uiPriority w:val="99"/>
    <w:locked/>
    <w:rsid w:val="00760ED1"/>
    <w:rPr>
      <w:rFonts w:ascii="Arial" w:hAnsi="Arial" w:cs="Arial"/>
      <w:b/>
      <w:color w:val="1E9BC3"/>
    </w:rPr>
  </w:style>
  <w:style w:type="character" w:customStyle="1" w:styleId="Titre3Car">
    <w:name w:val="Titre 3 Car"/>
    <w:aliases w:val="h3 Car,3 Car,l3 Car,sh3 Car,H3 Car,H31 Car,subhead Car,1. Car,TF-Overskrift 3 Car,CT Car,l3+toc 3 Car,level3 Car,text Car,Subhead Car,titre 1.1.1 Car,3rd level Car,Head 3 Car,ITT t3 Car,PA Minor Section Car,Titre3 Car"/>
    <w:basedOn w:val="Policepardfaut"/>
    <w:link w:val="Titre3"/>
    <w:uiPriority w:val="99"/>
    <w:locked/>
    <w:rsid w:val="0054380D"/>
    <w:rPr>
      <w:rFonts w:ascii="Arial" w:hAnsi="Arial" w:cs="Arial"/>
      <w:b/>
    </w:rPr>
  </w:style>
  <w:style w:type="character" w:customStyle="1" w:styleId="Titre4Car">
    <w:name w:val="Titre 4 Car"/>
    <w:aliases w:val="H4 Car,Titre4 Car,l4 Car,l41 Car,l42 Car,heading 4 Car"/>
    <w:basedOn w:val="Policepardfaut"/>
    <w:link w:val="Titre4"/>
    <w:uiPriority w:val="99"/>
    <w:locked/>
    <w:rsid w:val="007858C0"/>
    <w:rPr>
      <w:rFonts w:ascii="Arial" w:hAnsi="Arial" w:cs="Arial"/>
      <w:b/>
      <w:sz w:val="18"/>
      <w:szCs w:val="18"/>
    </w:rPr>
  </w:style>
  <w:style w:type="character" w:customStyle="1" w:styleId="Titre5Car">
    <w:name w:val="Titre 5 Car"/>
    <w:aliases w:val="h5 Car"/>
    <w:basedOn w:val="Policepardfaut"/>
    <w:link w:val="Titre5"/>
    <w:locked/>
    <w:rsid w:val="007858C0"/>
    <w:rPr>
      <w:rFonts w:ascii="Times New (W1)" w:hAnsi="Times New (W1)"/>
      <w:b/>
      <w:sz w:val="16"/>
    </w:rPr>
  </w:style>
  <w:style w:type="character" w:customStyle="1" w:styleId="Titre6Car">
    <w:name w:val="Titre 6 Car"/>
    <w:aliases w:val="h6 Car"/>
    <w:basedOn w:val="Policepardfaut"/>
    <w:link w:val="Titre6"/>
    <w:locked/>
    <w:rsid w:val="003A6B04"/>
    <w:rPr>
      <w:rFonts w:ascii="Times New (W1)" w:hAnsi="Times New (W1)"/>
      <w:b/>
      <w:sz w:val="16"/>
      <w:u w:val="single"/>
    </w:rPr>
  </w:style>
  <w:style w:type="character" w:customStyle="1" w:styleId="Titre7Car">
    <w:name w:val="Titre 7 Car"/>
    <w:aliases w:val="h7 Car"/>
    <w:basedOn w:val="Policepardfaut"/>
    <w:link w:val="Titre7"/>
    <w:locked/>
    <w:rsid w:val="003A6B04"/>
    <w:rPr>
      <w:b/>
      <w:sz w:val="16"/>
    </w:rPr>
  </w:style>
  <w:style w:type="character" w:customStyle="1" w:styleId="Titre8Car">
    <w:name w:val="Titre 8 Car"/>
    <w:basedOn w:val="Policepardfaut"/>
    <w:link w:val="Titre8"/>
    <w:locked/>
    <w:rsid w:val="003A6B04"/>
    <w:rPr>
      <w:sz w:val="16"/>
      <w:u w:val="single"/>
    </w:rPr>
  </w:style>
  <w:style w:type="character" w:customStyle="1" w:styleId="Titre9Car">
    <w:name w:val="Titre 9 Car"/>
    <w:basedOn w:val="Policepardfaut"/>
    <w:link w:val="Titre9"/>
    <w:locked/>
    <w:rsid w:val="003A6B04"/>
    <w:rPr>
      <w:b/>
      <w:sz w:val="22"/>
    </w:rPr>
  </w:style>
  <w:style w:type="paragraph" w:customStyle="1" w:styleId="EmailStyle231">
    <w:name w:val="EmailStyle231"/>
    <w:basedOn w:val="Titre1"/>
    <w:next w:val="Normal"/>
    <w:uiPriority w:val="99"/>
    <w:rsid w:val="00760ED1"/>
    <w:pPr>
      <w:numPr>
        <w:numId w:val="10"/>
      </w:numPr>
    </w:pPr>
  </w:style>
  <w:style w:type="paragraph" w:customStyle="1" w:styleId="Corpsdetexte1">
    <w:name w:val="Corps de texte 1"/>
    <w:basedOn w:val="Normal"/>
    <w:uiPriority w:val="99"/>
    <w:rsid w:val="00C43D89"/>
    <w:pPr>
      <w:spacing w:line="288" w:lineRule="auto"/>
      <w:ind w:left="709"/>
    </w:pPr>
    <w:rPr>
      <w:rFonts w:ascii="CG Times" w:hAnsi="CG Times"/>
      <w:sz w:val="22"/>
    </w:rPr>
  </w:style>
  <w:style w:type="paragraph" w:styleId="Retraitcorpsdetexte">
    <w:name w:val="Body Text Indent"/>
    <w:basedOn w:val="Normal"/>
    <w:link w:val="RetraitcorpsdetexteCar"/>
    <w:uiPriority w:val="99"/>
    <w:rsid w:val="00C43D89"/>
    <w:pPr>
      <w:spacing w:line="288" w:lineRule="auto"/>
      <w:ind w:left="426" w:hanging="426"/>
    </w:pPr>
    <w:rPr>
      <w:rFonts w:ascii="CG Times" w:hAnsi="CG Times"/>
      <w:sz w:val="22"/>
    </w:rPr>
  </w:style>
  <w:style w:type="character" w:customStyle="1" w:styleId="RetraitcorpsdetexteCar">
    <w:name w:val="Retrait corps de texte Car"/>
    <w:basedOn w:val="Policepardfaut"/>
    <w:link w:val="Retraitcorpsdetexte"/>
    <w:uiPriority w:val="99"/>
    <w:semiHidden/>
    <w:locked/>
    <w:rsid w:val="003A6B04"/>
    <w:rPr>
      <w:rFonts w:cs="Times New Roman"/>
      <w:sz w:val="20"/>
      <w:szCs w:val="20"/>
    </w:rPr>
  </w:style>
  <w:style w:type="paragraph" w:styleId="Retraitcorpsdetexte3">
    <w:name w:val="Body Text Indent 3"/>
    <w:basedOn w:val="Normal"/>
    <w:link w:val="Retraitcorpsdetexte3Car"/>
    <w:uiPriority w:val="99"/>
    <w:rsid w:val="00C43D89"/>
    <w:pPr>
      <w:spacing w:line="288" w:lineRule="auto"/>
      <w:ind w:left="1134" w:hanging="426"/>
    </w:pPr>
    <w:rPr>
      <w:rFonts w:ascii="CG Times" w:hAnsi="CG Times"/>
      <w:sz w:val="22"/>
    </w:rPr>
  </w:style>
  <w:style w:type="character" w:customStyle="1" w:styleId="Retraitcorpsdetexte3Car">
    <w:name w:val="Retrait corps de texte 3 Car"/>
    <w:basedOn w:val="Policepardfaut"/>
    <w:link w:val="Retraitcorpsdetexte3"/>
    <w:uiPriority w:val="99"/>
    <w:semiHidden/>
    <w:locked/>
    <w:rsid w:val="003A6B04"/>
    <w:rPr>
      <w:rFonts w:cs="Times New Roman"/>
      <w:sz w:val="16"/>
      <w:szCs w:val="16"/>
    </w:rPr>
  </w:style>
  <w:style w:type="paragraph" w:styleId="Titre">
    <w:name w:val="Title"/>
    <w:basedOn w:val="Normal"/>
    <w:link w:val="TitreCar"/>
    <w:uiPriority w:val="99"/>
    <w:qFormat/>
    <w:rsid w:val="00C43D89"/>
    <w:pPr>
      <w:jc w:val="center"/>
    </w:pPr>
    <w:rPr>
      <w:rFonts w:ascii="Times (PCL6)" w:hAnsi="Times (PCL6)"/>
      <w:b/>
      <w:u w:val="single"/>
    </w:rPr>
  </w:style>
  <w:style w:type="character" w:customStyle="1" w:styleId="TitreCar">
    <w:name w:val="Titre Car"/>
    <w:basedOn w:val="Policepardfaut"/>
    <w:link w:val="Titre"/>
    <w:uiPriority w:val="99"/>
    <w:locked/>
    <w:rsid w:val="003A6B04"/>
    <w:rPr>
      <w:rFonts w:ascii="Cambria" w:hAnsi="Cambria" w:cs="Times New Roman"/>
      <w:b/>
      <w:bCs/>
      <w:kern w:val="28"/>
      <w:sz w:val="32"/>
      <w:szCs w:val="32"/>
    </w:rPr>
  </w:style>
  <w:style w:type="paragraph" w:customStyle="1" w:styleId="Retraitcorpsdetexte4">
    <w:name w:val="Retrait corps de texte 4"/>
    <w:basedOn w:val="Retraitcorpsdetexte3"/>
    <w:uiPriority w:val="99"/>
    <w:rsid w:val="00C43D89"/>
    <w:pPr>
      <w:ind w:left="1559" w:hanging="425"/>
    </w:pPr>
    <w:rPr>
      <w:color w:val="000080"/>
    </w:rPr>
  </w:style>
  <w:style w:type="paragraph" w:styleId="En-tte">
    <w:name w:val="header"/>
    <w:basedOn w:val="Normal"/>
    <w:link w:val="En-tteCar"/>
    <w:uiPriority w:val="99"/>
    <w:rsid w:val="00C43D89"/>
    <w:pPr>
      <w:jc w:val="right"/>
    </w:pPr>
    <w:rPr>
      <w:rFonts w:ascii="CG Times" w:hAnsi="CG Times"/>
      <w:sz w:val="12"/>
    </w:rPr>
  </w:style>
  <w:style w:type="character" w:customStyle="1" w:styleId="En-tteCar">
    <w:name w:val="En-tête Car"/>
    <w:basedOn w:val="Policepardfaut"/>
    <w:link w:val="En-tte"/>
    <w:uiPriority w:val="99"/>
    <w:semiHidden/>
    <w:locked/>
    <w:rsid w:val="003A6B04"/>
    <w:rPr>
      <w:rFonts w:cs="Times New Roman"/>
      <w:sz w:val="20"/>
      <w:szCs w:val="20"/>
    </w:rPr>
  </w:style>
  <w:style w:type="paragraph" w:styleId="Corpsdetexte2">
    <w:name w:val="Body Text 2"/>
    <w:basedOn w:val="Normal"/>
    <w:link w:val="Corpsdetexte2Car"/>
    <w:uiPriority w:val="99"/>
    <w:rsid w:val="00C43D89"/>
    <w:pPr>
      <w:spacing w:before="120" w:line="288" w:lineRule="auto"/>
      <w:ind w:right="-1"/>
    </w:pPr>
    <w:rPr>
      <w:sz w:val="22"/>
    </w:rPr>
  </w:style>
  <w:style w:type="character" w:customStyle="1" w:styleId="Corpsdetexte2Car">
    <w:name w:val="Corps de texte 2 Car"/>
    <w:basedOn w:val="Policepardfaut"/>
    <w:link w:val="Corpsdetexte2"/>
    <w:uiPriority w:val="99"/>
    <w:semiHidden/>
    <w:locked/>
    <w:rsid w:val="003A6B04"/>
    <w:rPr>
      <w:rFonts w:cs="Times New Roman"/>
      <w:sz w:val="20"/>
      <w:szCs w:val="20"/>
    </w:rPr>
  </w:style>
  <w:style w:type="paragraph" w:styleId="Corpsdetexte">
    <w:name w:val="Body Text"/>
    <w:basedOn w:val="Normal"/>
    <w:link w:val="CorpsdetexteCar"/>
    <w:uiPriority w:val="99"/>
    <w:rsid w:val="00C43D89"/>
    <w:pPr>
      <w:spacing w:line="288" w:lineRule="auto"/>
      <w:jc w:val="center"/>
    </w:pPr>
    <w:rPr>
      <w:rFonts w:ascii="CG Times" w:hAnsi="CG Times"/>
      <w:i/>
      <w:sz w:val="22"/>
    </w:rPr>
  </w:style>
  <w:style w:type="character" w:customStyle="1" w:styleId="CorpsdetexteCar">
    <w:name w:val="Corps de texte Car"/>
    <w:basedOn w:val="Policepardfaut"/>
    <w:link w:val="Corpsdetexte"/>
    <w:uiPriority w:val="99"/>
    <w:semiHidden/>
    <w:locked/>
    <w:rsid w:val="003A6B04"/>
    <w:rPr>
      <w:rFonts w:cs="Times New Roman"/>
      <w:sz w:val="20"/>
      <w:szCs w:val="20"/>
    </w:rPr>
  </w:style>
  <w:style w:type="paragraph" w:styleId="Retraitcorpsdetexte2">
    <w:name w:val="Body Text Indent 2"/>
    <w:basedOn w:val="Normal"/>
    <w:link w:val="Retraitcorpsdetexte2Car"/>
    <w:uiPriority w:val="99"/>
    <w:rsid w:val="00C43D89"/>
    <w:pPr>
      <w:spacing w:line="288" w:lineRule="auto"/>
      <w:ind w:left="851" w:hanging="425"/>
    </w:pPr>
    <w:rPr>
      <w:rFonts w:ascii="CG Times" w:hAnsi="CG Times"/>
      <w:color w:val="000080"/>
      <w:sz w:val="22"/>
    </w:rPr>
  </w:style>
  <w:style w:type="character" w:customStyle="1" w:styleId="Retraitcorpsdetexte2Car">
    <w:name w:val="Retrait corps de texte 2 Car"/>
    <w:basedOn w:val="Policepardfaut"/>
    <w:link w:val="Retraitcorpsdetexte2"/>
    <w:uiPriority w:val="99"/>
    <w:semiHidden/>
    <w:locked/>
    <w:rsid w:val="003A6B04"/>
    <w:rPr>
      <w:rFonts w:cs="Times New Roman"/>
      <w:sz w:val="20"/>
      <w:szCs w:val="20"/>
    </w:rPr>
  </w:style>
  <w:style w:type="character" w:styleId="Appelnotedebasdep">
    <w:name w:val="footnote reference"/>
    <w:basedOn w:val="Policepardfaut"/>
    <w:uiPriority w:val="99"/>
    <w:semiHidden/>
    <w:rsid w:val="00C43D89"/>
    <w:rPr>
      <w:rFonts w:ascii="CG Times" w:hAnsi="CG Times" w:cs="Times New Roman"/>
      <w:color w:val="auto"/>
      <w:sz w:val="18"/>
      <w:u w:val="none"/>
      <w:vertAlign w:val="superscript"/>
    </w:rPr>
  </w:style>
  <w:style w:type="paragraph" w:styleId="Notedebasdepage">
    <w:name w:val="footnote text"/>
    <w:basedOn w:val="Normal"/>
    <w:link w:val="NotedebasdepageCar"/>
    <w:uiPriority w:val="99"/>
    <w:semiHidden/>
    <w:rsid w:val="00C43D89"/>
    <w:pPr>
      <w:tabs>
        <w:tab w:val="left" w:pos="113"/>
      </w:tabs>
      <w:spacing w:after="100" w:line="288" w:lineRule="auto"/>
      <w:ind w:left="113" w:hanging="113"/>
    </w:pPr>
    <w:rPr>
      <w:rFonts w:ascii="CG Times" w:hAnsi="CG Times"/>
      <w:sz w:val="18"/>
    </w:rPr>
  </w:style>
  <w:style w:type="character" w:customStyle="1" w:styleId="NotedebasdepageCar">
    <w:name w:val="Note de bas de page Car"/>
    <w:basedOn w:val="Policepardfaut"/>
    <w:link w:val="Notedebasdepage"/>
    <w:uiPriority w:val="99"/>
    <w:semiHidden/>
    <w:locked/>
    <w:rsid w:val="003A6B04"/>
    <w:rPr>
      <w:rFonts w:cs="Times New Roman"/>
      <w:sz w:val="20"/>
      <w:szCs w:val="20"/>
    </w:rPr>
  </w:style>
  <w:style w:type="paragraph" w:customStyle="1" w:styleId="ListeTiretinterligne">
    <w:name w:val="Liste (Tiret + interligne)"/>
    <w:basedOn w:val="Normal"/>
    <w:uiPriority w:val="99"/>
    <w:rsid w:val="00C43D89"/>
    <w:pPr>
      <w:spacing w:before="240"/>
      <w:ind w:left="340" w:hanging="340"/>
    </w:pPr>
    <w:rPr>
      <w:rFonts w:ascii="Palatino" w:hAnsi="Palatino"/>
      <w:sz w:val="24"/>
    </w:rPr>
  </w:style>
  <w:style w:type="paragraph" w:customStyle="1" w:styleId="enum1">
    <w:name w:val="enum1"/>
    <w:basedOn w:val="Normal"/>
    <w:uiPriority w:val="99"/>
    <w:rsid w:val="00C43D89"/>
    <w:pPr>
      <w:tabs>
        <w:tab w:val="left" w:pos="993"/>
      </w:tabs>
      <w:ind w:left="927" w:hanging="360"/>
    </w:pPr>
    <w:rPr>
      <w:sz w:val="24"/>
    </w:rPr>
  </w:style>
  <w:style w:type="paragraph" w:customStyle="1" w:styleId="tiret">
    <w:name w:val="tiret"/>
    <w:basedOn w:val="Normal"/>
    <w:uiPriority w:val="99"/>
    <w:rsid w:val="00C43D89"/>
    <w:pPr>
      <w:tabs>
        <w:tab w:val="num" w:pos="1418"/>
      </w:tabs>
      <w:ind w:left="1418" w:hanging="284"/>
    </w:pPr>
    <w:rPr>
      <w:sz w:val="24"/>
    </w:rPr>
  </w:style>
  <w:style w:type="paragraph" w:customStyle="1" w:styleId="tiret1">
    <w:name w:val="tiret1"/>
    <w:basedOn w:val="tiret"/>
    <w:uiPriority w:val="99"/>
    <w:rsid w:val="00C43D89"/>
    <w:pPr>
      <w:tabs>
        <w:tab w:val="clear" w:pos="1418"/>
        <w:tab w:val="num" w:pos="705"/>
      </w:tabs>
      <w:ind w:left="641" w:hanging="357"/>
    </w:pPr>
  </w:style>
  <w:style w:type="paragraph" w:customStyle="1" w:styleId="enumt">
    <w:name w:val="enumt"/>
    <w:basedOn w:val="tiret"/>
    <w:uiPriority w:val="99"/>
    <w:rsid w:val="00C43D89"/>
    <w:pPr>
      <w:tabs>
        <w:tab w:val="clear" w:pos="1418"/>
        <w:tab w:val="num" w:pos="283"/>
      </w:tabs>
      <w:ind w:left="283" w:hanging="283"/>
    </w:pPr>
    <w:rPr>
      <w:sz w:val="20"/>
    </w:rPr>
  </w:style>
  <w:style w:type="paragraph" w:customStyle="1" w:styleId="tiret2">
    <w:name w:val="tiret2"/>
    <w:basedOn w:val="tiret"/>
    <w:uiPriority w:val="99"/>
    <w:rsid w:val="00C43D89"/>
    <w:pPr>
      <w:tabs>
        <w:tab w:val="clear" w:pos="1418"/>
        <w:tab w:val="left" w:pos="497"/>
        <w:tab w:val="num" w:pos="705"/>
        <w:tab w:val="left" w:leader="hyphen" w:pos="6020"/>
      </w:tabs>
      <w:spacing w:line="320" w:lineRule="atLeast"/>
      <w:ind w:left="497" w:hanging="705"/>
    </w:pPr>
  </w:style>
  <w:style w:type="paragraph" w:customStyle="1" w:styleId="enum2">
    <w:name w:val="enum2"/>
    <w:basedOn w:val="enumt"/>
    <w:uiPriority w:val="99"/>
    <w:rsid w:val="00C43D89"/>
    <w:pPr>
      <w:tabs>
        <w:tab w:val="clear" w:pos="283"/>
        <w:tab w:val="num" w:pos="705"/>
      </w:tabs>
      <w:ind w:left="705" w:hanging="705"/>
    </w:pPr>
    <w:rPr>
      <w:sz w:val="24"/>
    </w:rPr>
  </w:style>
  <w:style w:type="paragraph" w:customStyle="1" w:styleId="enum0">
    <w:name w:val="enum0"/>
    <w:basedOn w:val="enum1"/>
    <w:uiPriority w:val="99"/>
    <w:rsid w:val="00C43D89"/>
    <w:pPr>
      <w:tabs>
        <w:tab w:val="clear" w:pos="993"/>
      </w:tabs>
      <w:spacing w:before="120" w:after="120"/>
      <w:ind w:left="425" w:hanging="425"/>
    </w:pPr>
    <w:rPr>
      <w:u w:val="single"/>
    </w:rPr>
  </w:style>
  <w:style w:type="paragraph" w:customStyle="1" w:styleId="enum3">
    <w:name w:val="enum3"/>
    <w:basedOn w:val="enum2"/>
    <w:uiPriority w:val="99"/>
    <w:rsid w:val="00C43D89"/>
    <w:pPr>
      <w:tabs>
        <w:tab w:val="clear" w:pos="705"/>
        <w:tab w:val="num" w:pos="644"/>
      </w:tabs>
      <w:spacing w:before="60"/>
      <w:ind w:left="644" w:hanging="644"/>
    </w:pPr>
  </w:style>
  <w:style w:type="paragraph" w:customStyle="1" w:styleId="numration">
    <w:name w:val="énumération"/>
    <w:basedOn w:val="Normal"/>
    <w:uiPriority w:val="99"/>
    <w:rsid w:val="00C43D89"/>
    <w:pPr>
      <w:tabs>
        <w:tab w:val="num" w:pos="360"/>
      </w:tabs>
      <w:ind w:left="360" w:hanging="360"/>
    </w:pPr>
    <w:rPr>
      <w:sz w:val="24"/>
    </w:rPr>
  </w:style>
  <w:style w:type="paragraph" w:customStyle="1" w:styleId="alina2">
    <w:name w:val="alinéa 2"/>
    <w:basedOn w:val="Alina1"/>
    <w:uiPriority w:val="99"/>
    <w:rsid w:val="00C43D89"/>
    <w:pPr>
      <w:tabs>
        <w:tab w:val="clear" w:pos="940"/>
        <w:tab w:val="num" w:pos="360"/>
      </w:tabs>
      <w:spacing w:line="200" w:lineRule="atLeast"/>
      <w:ind w:left="1701" w:hanging="283"/>
    </w:pPr>
  </w:style>
  <w:style w:type="paragraph" w:customStyle="1" w:styleId="Alina1">
    <w:name w:val="Alinéa 1"/>
    <w:basedOn w:val="Normal"/>
    <w:uiPriority w:val="99"/>
    <w:rsid w:val="00C43D89"/>
    <w:pPr>
      <w:tabs>
        <w:tab w:val="num" w:pos="940"/>
      </w:tabs>
      <w:spacing w:before="60" w:line="280" w:lineRule="atLeast"/>
      <w:ind w:left="940" w:hanging="360"/>
    </w:pPr>
    <w:rPr>
      <w:sz w:val="24"/>
    </w:rPr>
  </w:style>
  <w:style w:type="paragraph" w:customStyle="1" w:styleId="Normal1">
    <w:name w:val="Normal 1"/>
    <w:basedOn w:val="Normal"/>
    <w:uiPriority w:val="99"/>
    <w:rsid w:val="00C43D89"/>
    <w:pPr>
      <w:spacing w:after="120" w:line="240" w:lineRule="atLeast"/>
      <w:ind w:left="851"/>
    </w:pPr>
  </w:style>
  <w:style w:type="paragraph" w:customStyle="1" w:styleId="0-alinea">
    <w:name w:val="0-alinea"/>
    <w:basedOn w:val="Normal"/>
    <w:uiPriority w:val="99"/>
    <w:rsid w:val="00C43D89"/>
    <w:pPr>
      <w:spacing w:before="60" w:after="60" w:line="240" w:lineRule="atLeast"/>
      <w:ind w:left="1418" w:hanging="567"/>
    </w:pPr>
  </w:style>
  <w:style w:type="paragraph" w:styleId="Pieddepage">
    <w:name w:val="footer"/>
    <w:basedOn w:val="Normal"/>
    <w:link w:val="PieddepageCar"/>
    <w:uiPriority w:val="99"/>
    <w:rsid w:val="00C43D89"/>
    <w:pPr>
      <w:tabs>
        <w:tab w:val="center" w:pos="4536"/>
        <w:tab w:val="right" w:pos="9072"/>
      </w:tabs>
    </w:pPr>
  </w:style>
  <w:style w:type="character" w:customStyle="1" w:styleId="PieddepageCar">
    <w:name w:val="Pied de page Car"/>
    <w:basedOn w:val="Policepardfaut"/>
    <w:link w:val="Pieddepage"/>
    <w:uiPriority w:val="99"/>
    <w:semiHidden/>
    <w:locked/>
    <w:rsid w:val="003A6B04"/>
    <w:rPr>
      <w:rFonts w:cs="Times New Roman"/>
      <w:sz w:val="20"/>
      <w:szCs w:val="20"/>
    </w:rPr>
  </w:style>
  <w:style w:type="character" w:styleId="Numrodepage">
    <w:name w:val="page number"/>
    <w:basedOn w:val="Policepardfaut"/>
    <w:uiPriority w:val="99"/>
    <w:rsid w:val="00C43D89"/>
    <w:rPr>
      <w:rFonts w:cs="Times New Roman"/>
    </w:rPr>
  </w:style>
  <w:style w:type="paragraph" w:styleId="Corpsdetexte3">
    <w:name w:val="Body Text 3"/>
    <w:basedOn w:val="Normal"/>
    <w:link w:val="Corpsdetexte3Car"/>
    <w:uiPriority w:val="99"/>
    <w:rsid w:val="00C43D89"/>
  </w:style>
  <w:style w:type="character" w:customStyle="1" w:styleId="Corpsdetexte3Car">
    <w:name w:val="Corps de texte 3 Car"/>
    <w:basedOn w:val="Policepardfaut"/>
    <w:link w:val="Corpsdetexte3"/>
    <w:uiPriority w:val="99"/>
    <w:semiHidden/>
    <w:locked/>
    <w:rsid w:val="003A6B04"/>
    <w:rPr>
      <w:rFonts w:cs="Times New Roman"/>
      <w:sz w:val="16"/>
      <w:szCs w:val="16"/>
    </w:rPr>
  </w:style>
  <w:style w:type="paragraph" w:styleId="TM1">
    <w:name w:val="toc 1"/>
    <w:basedOn w:val="Normal"/>
    <w:next w:val="Normal"/>
    <w:autoRedefine/>
    <w:uiPriority w:val="39"/>
    <w:rsid w:val="00C43D89"/>
    <w:rPr>
      <w:b/>
      <w:u w:val="single"/>
    </w:rPr>
  </w:style>
  <w:style w:type="paragraph" w:styleId="TM2">
    <w:name w:val="toc 2"/>
    <w:basedOn w:val="Normal"/>
    <w:next w:val="Normal"/>
    <w:autoRedefine/>
    <w:uiPriority w:val="39"/>
    <w:rsid w:val="00C43D89"/>
    <w:pPr>
      <w:ind w:left="200"/>
    </w:pPr>
    <w:rPr>
      <w:smallCaps/>
    </w:rPr>
  </w:style>
  <w:style w:type="paragraph" w:styleId="TM3">
    <w:name w:val="toc 3"/>
    <w:basedOn w:val="Normal"/>
    <w:next w:val="Normal"/>
    <w:autoRedefine/>
    <w:uiPriority w:val="39"/>
    <w:rsid w:val="00C43D89"/>
    <w:pPr>
      <w:ind w:left="400"/>
    </w:pPr>
    <w:rPr>
      <w:i/>
    </w:rPr>
  </w:style>
  <w:style w:type="paragraph" w:styleId="TM4">
    <w:name w:val="toc 4"/>
    <w:basedOn w:val="Normal"/>
    <w:next w:val="Normal"/>
    <w:autoRedefine/>
    <w:uiPriority w:val="99"/>
    <w:semiHidden/>
    <w:rsid w:val="00C43D89"/>
    <w:pPr>
      <w:ind w:left="600"/>
    </w:pPr>
    <w:rPr>
      <w:sz w:val="18"/>
    </w:rPr>
  </w:style>
  <w:style w:type="paragraph" w:styleId="TM5">
    <w:name w:val="toc 5"/>
    <w:basedOn w:val="Normal"/>
    <w:next w:val="Normal"/>
    <w:autoRedefine/>
    <w:uiPriority w:val="99"/>
    <w:semiHidden/>
    <w:rsid w:val="00C43D89"/>
    <w:pPr>
      <w:ind w:left="800"/>
    </w:pPr>
    <w:rPr>
      <w:sz w:val="18"/>
    </w:rPr>
  </w:style>
  <w:style w:type="paragraph" w:styleId="TM6">
    <w:name w:val="toc 6"/>
    <w:basedOn w:val="Normal"/>
    <w:next w:val="Normal"/>
    <w:autoRedefine/>
    <w:uiPriority w:val="99"/>
    <w:semiHidden/>
    <w:rsid w:val="00C43D89"/>
    <w:pPr>
      <w:ind w:left="1000"/>
    </w:pPr>
    <w:rPr>
      <w:sz w:val="18"/>
    </w:rPr>
  </w:style>
  <w:style w:type="paragraph" w:styleId="TM7">
    <w:name w:val="toc 7"/>
    <w:basedOn w:val="Normal"/>
    <w:next w:val="Normal"/>
    <w:autoRedefine/>
    <w:uiPriority w:val="99"/>
    <w:semiHidden/>
    <w:rsid w:val="00C43D89"/>
    <w:pPr>
      <w:ind w:left="1200"/>
    </w:pPr>
    <w:rPr>
      <w:sz w:val="18"/>
    </w:rPr>
  </w:style>
  <w:style w:type="paragraph" w:styleId="TM8">
    <w:name w:val="toc 8"/>
    <w:basedOn w:val="Normal"/>
    <w:next w:val="Normal"/>
    <w:autoRedefine/>
    <w:uiPriority w:val="99"/>
    <w:semiHidden/>
    <w:rsid w:val="00C43D89"/>
    <w:pPr>
      <w:ind w:left="1400"/>
    </w:pPr>
    <w:rPr>
      <w:sz w:val="18"/>
    </w:rPr>
  </w:style>
  <w:style w:type="paragraph" w:styleId="TM9">
    <w:name w:val="toc 9"/>
    <w:basedOn w:val="Normal"/>
    <w:next w:val="Normal"/>
    <w:autoRedefine/>
    <w:uiPriority w:val="99"/>
    <w:semiHidden/>
    <w:rsid w:val="00C43D89"/>
    <w:pPr>
      <w:ind w:left="1600"/>
    </w:pPr>
    <w:rPr>
      <w:sz w:val="18"/>
    </w:rPr>
  </w:style>
  <w:style w:type="character" w:styleId="Lienhypertexte">
    <w:name w:val="Hyperlink"/>
    <w:basedOn w:val="Policepardfaut"/>
    <w:uiPriority w:val="99"/>
    <w:rsid w:val="00C43D89"/>
    <w:rPr>
      <w:rFonts w:cs="Times New Roman"/>
      <w:color w:val="0000FF"/>
      <w:u w:val="single"/>
    </w:rPr>
  </w:style>
  <w:style w:type="paragraph" w:styleId="Commentaire">
    <w:name w:val="annotation text"/>
    <w:basedOn w:val="Normal"/>
    <w:link w:val="CommentaireCar"/>
    <w:uiPriority w:val="99"/>
    <w:semiHidden/>
    <w:rsid w:val="00C43D89"/>
    <w:pPr>
      <w:spacing w:line="240" w:lineRule="atLeast"/>
      <w:jc w:val="left"/>
    </w:pPr>
  </w:style>
  <w:style w:type="character" w:customStyle="1" w:styleId="CommentaireCar">
    <w:name w:val="Commentaire Car"/>
    <w:basedOn w:val="Policepardfaut"/>
    <w:link w:val="Commentaire"/>
    <w:uiPriority w:val="99"/>
    <w:semiHidden/>
    <w:locked/>
    <w:rsid w:val="003A6B04"/>
    <w:rPr>
      <w:rFonts w:cs="Times New Roman"/>
      <w:sz w:val="20"/>
      <w:szCs w:val="20"/>
    </w:rPr>
  </w:style>
  <w:style w:type="paragraph" w:styleId="Explorateurdedocuments">
    <w:name w:val="Document Map"/>
    <w:basedOn w:val="Normal"/>
    <w:link w:val="ExplorateurdedocumentsCar"/>
    <w:uiPriority w:val="99"/>
    <w:semiHidden/>
    <w:rsid w:val="00C43D89"/>
    <w:pPr>
      <w:shd w:val="clear" w:color="auto" w:fill="000080"/>
    </w:pPr>
    <w:rPr>
      <w:rFonts w:ascii="Tahoma" w:hAnsi="Tahoma"/>
    </w:rPr>
  </w:style>
  <w:style w:type="character" w:customStyle="1" w:styleId="ExplorateurdedocumentsCar">
    <w:name w:val="Explorateur de documents Car"/>
    <w:basedOn w:val="Policepardfaut"/>
    <w:link w:val="Explorateurdedocuments"/>
    <w:uiPriority w:val="99"/>
    <w:semiHidden/>
    <w:locked/>
    <w:rsid w:val="003A6B04"/>
    <w:rPr>
      <w:rFonts w:cs="Times New Roman"/>
      <w:sz w:val="2"/>
    </w:rPr>
  </w:style>
  <w:style w:type="paragraph" w:customStyle="1" w:styleId="Titre1h1H1col1Titre1IIIChapterHeadingSectionHead">
    <w:name w:val="Titre 1.h1.H1.co.l1.Titre§.1.II+.I.Chapter Heading.Section Head"/>
    <w:basedOn w:val="Normal"/>
    <w:next w:val="Normal"/>
    <w:uiPriority w:val="99"/>
    <w:rsid w:val="00C43D89"/>
    <w:pPr>
      <w:tabs>
        <w:tab w:val="num" w:pos="360"/>
      </w:tabs>
      <w:spacing w:line="288" w:lineRule="auto"/>
      <w:outlineLvl w:val="0"/>
    </w:pPr>
    <w:rPr>
      <w:rFonts w:ascii="CG Times" w:hAnsi="CG Times"/>
      <w:b/>
      <w:caps/>
      <w:sz w:val="22"/>
      <w:u w:val="single"/>
    </w:rPr>
  </w:style>
  <w:style w:type="paragraph" w:customStyle="1" w:styleId="Titre2berschrift2Anhangberschrift2Anhang1berschrift2Anhang2berschrift2Anhang11berschrift2Anhang21Titre2H2h22Header2l2sh21hTitreProp1stlevelheadinglevel2notocA2ndlevelChapterTitleABC11">
    <w:name w:val="Titre 2.Überschrift 2 Anhang.Überschrift 2 Anhang1.Überschrift 2 Anhang2.Überschrift 2 Anhang11.Überschrift 2 Anhang21.Titre2.H2.h2.2.Header 2.l2.sh2.1h.TitreProp.1st level heading.level 2 no toc.A.2nd level.Chapter Title.A.B.C..1.1"/>
    <w:basedOn w:val="Normal"/>
    <w:next w:val="Normal"/>
    <w:uiPriority w:val="99"/>
    <w:rsid w:val="00C43D89"/>
    <w:pPr>
      <w:keepNext/>
      <w:tabs>
        <w:tab w:val="num" w:pos="0"/>
      </w:tabs>
      <w:outlineLvl w:val="1"/>
    </w:pPr>
    <w:rPr>
      <w:b/>
      <w:u w:val="single"/>
    </w:rPr>
  </w:style>
  <w:style w:type="paragraph" w:customStyle="1" w:styleId="Titre5h5">
    <w:name w:val="Titre 5.h5"/>
    <w:basedOn w:val="Normal"/>
    <w:next w:val="Normal"/>
    <w:uiPriority w:val="99"/>
    <w:rsid w:val="00C43D89"/>
    <w:pPr>
      <w:keepNext/>
      <w:tabs>
        <w:tab w:val="num" w:pos="0"/>
      </w:tabs>
      <w:outlineLvl w:val="4"/>
    </w:pPr>
    <w:rPr>
      <w:rFonts w:ascii="Times New (W1)" w:hAnsi="Times New (W1)"/>
      <w:b/>
    </w:rPr>
  </w:style>
  <w:style w:type="paragraph" w:customStyle="1" w:styleId="Titre7h7">
    <w:name w:val="Titre 7.h7"/>
    <w:basedOn w:val="Normal"/>
    <w:next w:val="Normal"/>
    <w:uiPriority w:val="99"/>
    <w:rsid w:val="00C43D89"/>
    <w:pPr>
      <w:keepNext/>
      <w:outlineLvl w:val="6"/>
    </w:pPr>
    <w:rPr>
      <w:b/>
    </w:rPr>
  </w:style>
  <w:style w:type="paragraph" w:customStyle="1" w:styleId="Titre3FTTH">
    <w:name w:val="Titre 3_FTTH"/>
    <w:basedOn w:val="Titre7h7"/>
    <w:next w:val="Normal"/>
    <w:uiPriority w:val="99"/>
    <w:rsid w:val="003353B6"/>
    <w:pPr>
      <w:numPr>
        <w:numId w:val="11"/>
      </w:numPr>
    </w:pPr>
    <w:rPr>
      <w:rFonts w:cs="Arial"/>
    </w:rPr>
  </w:style>
  <w:style w:type="paragraph" w:customStyle="1" w:styleId="Titre6h6">
    <w:name w:val="Titre 6.h6"/>
    <w:basedOn w:val="Normal"/>
    <w:next w:val="Normal"/>
    <w:uiPriority w:val="99"/>
    <w:rsid w:val="00C43D89"/>
    <w:pPr>
      <w:keepNext/>
      <w:tabs>
        <w:tab w:val="num" w:pos="0"/>
      </w:tabs>
      <w:outlineLvl w:val="5"/>
    </w:pPr>
    <w:rPr>
      <w:rFonts w:ascii="Times New (W1)" w:hAnsi="Times New (W1)"/>
      <w:b/>
      <w:u w:val="single"/>
    </w:rPr>
  </w:style>
  <w:style w:type="paragraph" w:customStyle="1" w:styleId="isdnetCP-texte">
    <w:name w:val="isdnetCP-texte"/>
    <w:autoRedefine/>
    <w:uiPriority w:val="99"/>
    <w:rsid w:val="00C43D89"/>
    <w:pPr>
      <w:jc w:val="both"/>
    </w:pPr>
    <w:rPr>
      <w:noProof/>
      <w:sz w:val="24"/>
    </w:rPr>
  </w:style>
  <w:style w:type="paragraph" w:styleId="Listepuces">
    <w:name w:val="List Bullet"/>
    <w:basedOn w:val="Corpsdetexte"/>
    <w:autoRedefine/>
    <w:uiPriority w:val="99"/>
    <w:rsid w:val="00C43D89"/>
    <w:pPr>
      <w:numPr>
        <w:numId w:val="1"/>
      </w:numPr>
      <w:spacing w:after="120" w:line="240" w:lineRule="atLeast"/>
      <w:ind w:left="357" w:hanging="357"/>
      <w:jc w:val="left"/>
    </w:pPr>
    <w:rPr>
      <w:rFonts w:ascii="Arial" w:hAnsi="Arial" w:cs="Arial"/>
      <w:i w:val="0"/>
      <w:spacing w:val="-5"/>
    </w:rPr>
  </w:style>
  <w:style w:type="paragraph" w:styleId="Listepuces2">
    <w:name w:val="List Bullet 2"/>
    <w:basedOn w:val="Normal"/>
    <w:autoRedefine/>
    <w:uiPriority w:val="99"/>
    <w:rsid w:val="00C43D89"/>
    <w:pPr>
      <w:numPr>
        <w:numId w:val="2"/>
      </w:numPr>
      <w:tabs>
        <w:tab w:val="clear" w:pos="643"/>
        <w:tab w:val="num" w:pos="720"/>
      </w:tabs>
      <w:spacing w:after="60"/>
      <w:ind w:left="714" w:hanging="357"/>
      <w:jc w:val="left"/>
    </w:pPr>
    <w:rPr>
      <w:spacing w:val="-10"/>
      <w:sz w:val="22"/>
    </w:rPr>
  </w:style>
  <w:style w:type="paragraph" w:customStyle="1" w:styleId="Corpsdetableau">
    <w:name w:val="Corps de tableau"/>
    <w:basedOn w:val="Corpsdetexte"/>
    <w:uiPriority w:val="99"/>
    <w:rsid w:val="00C43D89"/>
    <w:pPr>
      <w:spacing w:before="60" w:after="60" w:line="240" w:lineRule="atLeast"/>
      <w:jc w:val="left"/>
    </w:pPr>
    <w:rPr>
      <w:rFonts w:ascii="Arial" w:hAnsi="Arial" w:cs="Arial"/>
      <w:i w:val="0"/>
      <w:spacing w:val="-5"/>
      <w:sz w:val="20"/>
    </w:rPr>
  </w:style>
  <w:style w:type="character" w:styleId="Lienhypertextesuivivisit">
    <w:name w:val="FollowedHyperlink"/>
    <w:basedOn w:val="Policepardfaut"/>
    <w:uiPriority w:val="99"/>
    <w:rsid w:val="00C43D89"/>
    <w:rPr>
      <w:rFonts w:cs="Times New Roman"/>
      <w:color w:val="800080"/>
      <w:u w:val="single"/>
    </w:rPr>
  </w:style>
  <w:style w:type="paragraph" w:styleId="Listepuces3">
    <w:name w:val="List Bullet 3"/>
    <w:basedOn w:val="Normal"/>
    <w:autoRedefine/>
    <w:uiPriority w:val="99"/>
    <w:rsid w:val="00C43D89"/>
    <w:pPr>
      <w:numPr>
        <w:numId w:val="3"/>
      </w:numPr>
      <w:tabs>
        <w:tab w:val="clear" w:pos="360"/>
        <w:tab w:val="num" w:pos="284"/>
      </w:tabs>
      <w:ind w:left="284" w:hanging="284"/>
    </w:pPr>
  </w:style>
  <w:style w:type="paragraph" w:styleId="Textedebulles">
    <w:name w:val="Balloon Text"/>
    <w:basedOn w:val="Normal"/>
    <w:link w:val="TextedebullesCar"/>
    <w:uiPriority w:val="99"/>
    <w:semiHidden/>
    <w:rsid w:val="00C43D89"/>
    <w:rPr>
      <w:rFonts w:ascii="Tahoma" w:hAnsi="Tahoma" w:cs="Tahoma"/>
      <w:szCs w:val="16"/>
    </w:rPr>
  </w:style>
  <w:style w:type="character" w:customStyle="1" w:styleId="TextedebullesCar">
    <w:name w:val="Texte de bulles Car"/>
    <w:basedOn w:val="Policepardfaut"/>
    <w:link w:val="Textedebulles"/>
    <w:uiPriority w:val="99"/>
    <w:semiHidden/>
    <w:locked/>
    <w:rsid w:val="003A6B04"/>
    <w:rPr>
      <w:rFonts w:cs="Times New Roman"/>
      <w:sz w:val="2"/>
    </w:rPr>
  </w:style>
  <w:style w:type="character" w:customStyle="1" w:styleId="DeltaViewInsertion">
    <w:name w:val="DeltaView Insertion"/>
    <w:uiPriority w:val="99"/>
    <w:rsid w:val="00C43D89"/>
    <w:rPr>
      <w:color w:val="0000FF"/>
      <w:spacing w:val="0"/>
      <w:u w:val="double"/>
    </w:rPr>
  </w:style>
  <w:style w:type="paragraph" w:customStyle="1" w:styleId="OmniPage1">
    <w:name w:val="OmniPage #1"/>
    <w:basedOn w:val="Normal"/>
    <w:uiPriority w:val="99"/>
    <w:rsid w:val="00C43D89"/>
    <w:pPr>
      <w:spacing w:line="180" w:lineRule="exact"/>
      <w:jc w:val="left"/>
    </w:pPr>
    <w:rPr>
      <w:lang w:val="en-US" w:eastAsia="en-US"/>
    </w:rPr>
  </w:style>
  <w:style w:type="character" w:styleId="Marquedecommentaire">
    <w:name w:val="annotation reference"/>
    <w:basedOn w:val="Policepardfaut"/>
    <w:uiPriority w:val="99"/>
    <w:semiHidden/>
    <w:rsid w:val="008D62A2"/>
    <w:rPr>
      <w:rFonts w:cs="Times New Roman"/>
      <w:sz w:val="16"/>
      <w:szCs w:val="16"/>
    </w:rPr>
  </w:style>
  <w:style w:type="paragraph" w:styleId="Objetducommentaire">
    <w:name w:val="annotation subject"/>
    <w:basedOn w:val="Commentaire"/>
    <w:next w:val="Commentaire"/>
    <w:link w:val="ObjetducommentaireCar"/>
    <w:uiPriority w:val="99"/>
    <w:semiHidden/>
    <w:rsid w:val="008D62A2"/>
    <w:pPr>
      <w:spacing w:line="240" w:lineRule="auto"/>
      <w:jc w:val="both"/>
    </w:pPr>
    <w:rPr>
      <w:b/>
      <w:bCs/>
    </w:rPr>
  </w:style>
  <w:style w:type="character" w:customStyle="1" w:styleId="ObjetducommentaireCar">
    <w:name w:val="Objet du commentaire Car"/>
    <w:basedOn w:val="CommentaireCar"/>
    <w:link w:val="Objetducommentaire"/>
    <w:uiPriority w:val="99"/>
    <w:semiHidden/>
    <w:locked/>
    <w:rsid w:val="003A6B04"/>
    <w:rPr>
      <w:rFonts w:cs="Times New Roman"/>
      <w:b/>
      <w:bCs/>
      <w:sz w:val="20"/>
      <w:szCs w:val="20"/>
    </w:rPr>
  </w:style>
  <w:style w:type="paragraph" w:styleId="Retraitnormal">
    <w:name w:val="Normal Indent"/>
    <w:basedOn w:val="Normal"/>
    <w:uiPriority w:val="99"/>
    <w:rsid w:val="00B74CC5"/>
    <w:pPr>
      <w:ind w:left="708"/>
      <w:jc w:val="left"/>
    </w:pPr>
  </w:style>
  <w:style w:type="character" w:customStyle="1" w:styleId="EmailStyle961">
    <w:name w:val="EmailStyle961"/>
    <w:basedOn w:val="Policepardfaut"/>
    <w:uiPriority w:val="99"/>
    <w:semiHidden/>
    <w:rsid w:val="00B74CC5"/>
    <w:rPr>
      <w:rFonts w:ascii="Arial" w:hAnsi="Arial" w:cs="Arial"/>
      <w:color w:val="000080"/>
      <w:sz w:val="20"/>
    </w:rPr>
  </w:style>
  <w:style w:type="paragraph" w:customStyle="1" w:styleId="Enumration1">
    <w:name w:val="Enumération 1"/>
    <w:basedOn w:val="Normal"/>
    <w:uiPriority w:val="99"/>
    <w:rsid w:val="00E3517E"/>
    <w:pPr>
      <w:spacing w:before="40" w:after="40"/>
      <w:ind w:left="284" w:hanging="283"/>
      <w:jc w:val="left"/>
    </w:pPr>
    <w:rPr>
      <w:sz w:val="22"/>
    </w:rPr>
  </w:style>
  <w:style w:type="paragraph" w:styleId="Listenumros3">
    <w:name w:val="List Number 3"/>
    <w:basedOn w:val="Normal"/>
    <w:uiPriority w:val="99"/>
    <w:rsid w:val="00415C37"/>
    <w:pPr>
      <w:tabs>
        <w:tab w:val="num" w:pos="720"/>
      </w:tabs>
      <w:spacing w:line="264" w:lineRule="auto"/>
      <w:ind w:left="926" w:hanging="360"/>
    </w:pPr>
    <w:rPr>
      <w:kern w:val="28"/>
      <w:sz w:val="22"/>
      <w:lang w:eastAsia="zh-CN"/>
    </w:rPr>
  </w:style>
  <w:style w:type="paragraph" w:customStyle="1" w:styleId="ANNEXE">
    <w:name w:val="ANNEXE"/>
    <w:basedOn w:val="Normal"/>
    <w:uiPriority w:val="99"/>
    <w:rsid w:val="00415C37"/>
    <w:pPr>
      <w:keepNext/>
      <w:spacing w:line="360" w:lineRule="auto"/>
      <w:jc w:val="center"/>
    </w:pPr>
    <w:rPr>
      <w:b/>
      <w:sz w:val="24"/>
      <w:szCs w:val="24"/>
    </w:rPr>
  </w:style>
  <w:style w:type="table" w:styleId="Grilledutableau">
    <w:name w:val="Table Grid"/>
    <w:basedOn w:val="TableauNormal"/>
    <w:uiPriority w:val="99"/>
    <w:rsid w:val="00C75B1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Style1011">
    <w:name w:val="EmailStyle1011"/>
    <w:basedOn w:val="Normal"/>
    <w:next w:val="Normal"/>
    <w:link w:val="EmailStyle23Car"/>
    <w:uiPriority w:val="99"/>
    <w:rsid w:val="006F074A"/>
    <w:pPr>
      <w:tabs>
        <w:tab w:val="num" w:pos="360"/>
      </w:tabs>
      <w:spacing w:line="288" w:lineRule="auto"/>
      <w:ind w:left="360" w:hanging="360"/>
      <w:outlineLvl w:val="0"/>
    </w:pPr>
    <w:rPr>
      <w:rFonts w:ascii="CG Times" w:hAnsi="CG Times"/>
      <w:b/>
      <w:caps/>
      <w:sz w:val="22"/>
      <w:u w:val="single"/>
    </w:rPr>
  </w:style>
  <w:style w:type="paragraph" w:customStyle="1" w:styleId="Style1">
    <w:name w:val="Style1"/>
    <w:basedOn w:val="EmailStyle1011"/>
    <w:link w:val="Style1Car"/>
    <w:uiPriority w:val="99"/>
    <w:rsid w:val="00345C85"/>
    <w:pPr>
      <w:numPr>
        <w:numId w:val="4"/>
      </w:numPr>
    </w:pPr>
    <w:rPr>
      <w:rFonts w:ascii="Arial" w:hAnsi="Arial" w:cs="Arial"/>
      <w:color w:val="D77D28"/>
      <w:sz w:val="20"/>
      <w:u w:val="none"/>
    </w:rPr>
  </w:style>
  <w:style w:type="character" w:customStyle="1" w:styleId="EmailStyle23Car">
    <w:name w:val="EmailStyle23 Car"/>
    <w:basedOn w:val="Policepardfaut"/>
    <w:link w:val="EmailStyle1011"/>
    <w:uiPriority w:val="99"/>
    <w:locked/>
    <w:rsid w:val="00345C85"/>
    <w:rPr>
      <w:rFonts w:ascii="CG Times" w:hAnsi="CG Times" w:cs="Times New Roman"/>
      <w:b/>
      <w:caps/>
      <w:sz w:val="22"/>
      <w:u w:val="single"/>
    </w:rPr>
  </w:style>
  <w:style w:type="character" w:customStyle="1" w:styleId="Style1Car">
    <w:name w:val="Style1 Car"/>
    <w:basedOn w:val="EmailStyle23Car"/>
    <w:link w:val="Style1"/>
    <w:uiPriority w:val="99"/>
    <w:locked/>
    <w:rsid w:val="00345C85"/>
    <w:rPr>
      <w:rFonts w:ascii="Arial" w:hAnsi="Arial" w:cs="Arial"/>
      <w:b/>
      <w:caps/>
      <w:color w:val="D77D28"/>
      <w:sz w:val="22"/>
      <w:u w:val="single"/>
    </w:rPr>
  </w:style>
  <w:style w:type="paragraph" w:customStyle="1" w:styleId="Rvision1">
    <w:name w:val="Révision1"/>
    <w:hidden/>
    <w:uiPriority w:val="99"/>
    <w:semiHidden/>
    <w:rsid w:val="00A70B15"/>
    <w:rPr>
      <w:sz w:val="16"/>
    </w:rPr>
  </w:style>
  <w:style w:type="paragraph" w:styleId="Rvision">
    <w:name w:val="Revision"/>
    <w:hidden/>
    <w:uiPriority w:val="99"/>
    <w:semiHidden/>
    <w:rsid w:val="00905055"/>
    <w:rPr>
      <w:sz w:val="16"/>
    </w:rPr>
  </w:style>
  <w:style w:type="paragraph" w:customStyle="1" w:styleId="Default">
    <w:name w:val="Default"/>
    <w:rsid w:val="00486693"/>
    <w:pPr>
      <w:autoSpaceDE w:val="0"/>
      <w:autoSpaceDN w:val="0"/>
      <w:adjustRightInd w:val="0"/>
    </w:pPr>
    <w:rPr>
      <w:rFonts w:ascii="Calibri" w:hAnsi="Calibri" w:cs="Calibri"/>
      <w:color w:val="000000"/>
      <w:sz w:val="24"/>
      <w:szCs w:val="24"/>
    </w:rPr>
  </w:style>
  <w:style w:type="paragraph" w:styleId="Paragraphedeliste">
    <w:name w:val="List Paragraph"/>
    <w:basedOn w:val="Normal"/>
    <w:uiPriority w:val="99"/>
    <w:qFormat/>
    <w:rsid w:val="006A1632"/>
    <w:pPr>
      <w:ind w:left="720"/>
      <w:jc w:val="left"/>
    </w:pPr>
    <w:rPr>
      <w:rFonts w:ascii="Calibri" w:hAnsi="Calibri"/>
      <w:sz w:val="22"/>
      <w:szCs w:val="22"/>
      <w:lang w:eastAsia="en-US"/>
    </w:rPr>
  </w:style>
  <w:style w:type="character" w:customStyle="1" w:styleId="Titre1Car">
    <w:name w:val="Titre 1 Car"/>
    <w:basedOn w:val="Policepardfaut"/>
    <w:link w:val="Titre1"/>
    <w:rsid w:val="002775C5"/>
    <w:rPr>
      <w:rFonts w:ascii="Arial" w:hAnsi="Arial"/>
      <w:b/>
      <w:bCs/>
      <w:caps/>
      <w:color w:val="D77D28"/>
      <w:kern w:val="32"/>
      <w:szCs w:val="32"/>
    </w:rPr>
  </w:style>
  <w:style w:type="paragraph" w:styleId="En-ttedetabledesmatires">
    <w:name w:val="TOC Heading"/>
    <w:basedOn w:val="Titre1"/>
    <w:next w:val="Normal"/>
    <w:uiPriority w:val="39"/>
    <w:semiHidden/>
    <w:unhideWhenUsed/>
    <w:qFormat/>
    <w:rsid w:val="00B15783"/>
    <w:pPr>
      <w:keepLines/>
      <w:numPr>
        <w:numId w:val="0"/>
      </w:numPr>
      <w:spacing w:before="480" w:after="0" w:line="276" w:lineRule="auto"/>
      <w:jc w:val="left"/>
      <w:outlineLvl w:val="9"/>
    </w:pPr>
    <w:rPr>
      <w:rFonts w:ascii="Cambria" w:hAnsi="Cambria"/>
      <w:caps w:val="0"/>
      <w:color w:val="365F91"/>
      <w:kern w:val="0"/>
      <w:sz w:val="28"/>
      <w:szCs w:val="28"/>
      <w:lang w:eastAsia="en-US"/>
    </w:rPr>
  </w:style>
  <w:style w:type="character" w:styleId="Rfrenceple">
    <w:name w:val="Subtle Reference"/>
    <w:basedOn w:val="Policepardfaut"/>
    <w:uiPriority w:val="31"/>
    <w:qFormat/>
    <w:rsid w:val="003A7CF0"/>
    <w:rPr>
      <w:smallCaps/>
      <w:color w:val="C0504D"/>
      <w:sz w:val="20"/>
      <w:u w:val="single"/>
    </w:rPr>
  </w:style>
  <w:style w:type="paragraph" w:styleId="NormalWeb">
    <w:name w:val="Normal (Web)"/>
    <w:basedOn w:val="Normal"/>
    <w:uiPriority w:val="99"/>
    <w:semiHidden/>
    <w:unhideWhenUsed/>
    <w:locked/>
    <w:rsid w:val="008B0574"/>
    <w:pPr>
      <w:spacing w:before="100" w:beforeAutospacing="1" w:after="100" w:afterAutospacing="1"/>
      <w:jc w:val="left"/>
    </w:pPr>
    <w:rPr>
      <w:sz w:val="24"/>
      <w:szCs w:val="24"/>
    </w:rPr>
  </w:style>
  <w:style w:type="paragraph" w:customStyle="1" w:styleId="StyleStyleTitre2">
    <w:name w:val="Style Style Titre 2"/>
    <w:basedOn w:val="Normal"/>
    <w:rsid w:val="000968CF"/>
    <w:pPr>
      <w:keepNext/>
      <w:numPr>
        <w:ilvl w:val="1"/>
        <w:numId w:val="7"/>
      </w:numPr>
      <w:outlineLvl w:val="1"/>
    </w:pPr>
    <w:rPr>
      <w:b/>
      <w:bCs/>
      <w:color w:val="0099FF"/>
      <w:sz w:val="18"/>
    </w:rPr>
  </w:style>
  <w:style w:type="character" w:styleId="Textedelespacerserv">
    <w:name w:val="Placeholder Text"/>
    <w:basedOn w:val="Policepardfaut"/>
    <w:uiPriority w:val="99"/>
    <w:semiHidden/>
    <w:rsid w:val="00E057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9638">
      <w:bodyDiv w:val="1"/>
      <w:marLeft w:val="0"/>
      <w:marRight w:val="0"/>
      <w:marTop w:val="0"/>
      <w:marBottom w:val="0"/>
      <w:divBdr>
        <w:top w:val="none" w:sz="0" w:space="0" w:color="auto"/>
        <w:left w:val="none" w:sz="0" w:space="0" w:color="auto"/>
        <w:bottom w:val="none" w:sz="0" w:space="0" w:color="auto"/>
        <w:right w:val="none" w:sz="0" w:space="0" w:color="auto"/>
      </w:divBdr>
    </w:div>
    <w:div w:id="206534435">
      <w:bodyDiv w:val="1"/>
      <w:marLeft w:val="0"/>
      <w:marRight w:val="0"/>
      <w:marTop w:val="0"/>
      <w:marBottom w:val="0"/>
      <w:divBdr>
        <w:top w:val="none" w:sz="0" w:space="0" w:color="auto"/>
        <w:left w:val="none" w:sz="0" w:space="0" w:color="auto"/>
        <w:bottom w:val="none" w:sz="0" w:space="0" w:color="auto"/>
        <w:right w:val="none" w:sz="0" w:space="0" w:color="auto"/>
      </w:divBdr>
    </w:div>
    <w:div w:id="398097396">
      <w:bodyDiv w:val="1"/>
      <w:marLeft w:val="0"/>
      <w:marRight w:val="0"/>
      <w:marTop w:val="0"/>
      <w:marBottom w:val="0"/>
      <w:divBdr>
        <w:top w:val="none" w:sz="0" w:space="0" w:color="auto"/>
        <w:left w:val="none" w:sz="0" w:space="0" w:color="auto"/>
        <w:bottom w:val="none" w:sz="0" w:space="0" w:color="auto"/>
        <w:right w:val="none" w:sz="0" w:space="0" w:color="auto"/>
      </w:divBdr>
    </w:div>
    <w:div w:id="612441952">
      <w:bodyDiv w:val="1"/>
      <w:marLeft w:val="0"/>
      <w:marRight w:val="0"/>
      <w:marTop w:val="0"/>
      <w:marBottom w:val="0"/>
      <w:divBdr>
        <w:top w:val="none" w:sz="0" w:space="0" w:color="auto"/>
        <w:left w:val="none" w:sz="0" w:space="0" w:color="auto"/>
        <w:bottom w:val="none" w:sz="0" w:space="0" w:color="auto"/>
        <w:right w:val="none" w:sz="0" w:space="0" w:color="auto"/>
      </w:divBdr>
    </w:div>
    <w:div w:id="739668875">
      <w:bodyDiv w:val="1"/>
      <w:marLeft w:val="0"/>
      <w:marRight w:val="0"/>
      <w:marTop w:val="0"/>
      <w:marBottom w:val="0"/>
      <w:divBdr>
        <w:top w:val="none" w:sz="0" w:space="0" w:color="auto"/>
        <w:left w:val="none" w:sz="0" w:space="0" w:color="auto"/>
        <w:bottom w:val="none" w:sz="0" w:space="0" w:color="auto"/>
        <w:right w:val="none" w:sz="0" w:space="0" w:color="auto"/>
      </w:divBdr>
    </w:div>
    <w:div w:id="892540565">
      <w:bodyDiv w:val="1"/>
      <w:marLeft w:val="0"/>
      <w:marRight w:val="0"/>
      <w:marTop w:val="0"/>
      <w:marBottom w:val="0"/>
      <w:divBdr>
        <w:top w:val="none" w:sz="0" w:space="0" w:color="auto"/>
        <w:left w:val="none" w:sz="0" w:space="0" w:color="auto"/>
        <w:bottom w:val="none" w:sz="0" w:space="0" w:color="auto"/>
        <w:right w:val="none" w:sz="0" w:space="0" w:color="auto"/>
      </w:divBdr>
    </w:div>
    <w:div w:id="1250578546">
      <w:bodyDiv w:val="1"/>
      <w:marLeft w:val="0"/>
      <w:marRight w:val="0"/>
      <w:marTop w:val="0"/>
      <w:marBottom w:val="0"/>
      <w:divBdr>
        <w:top w:val="none" w:sz="0" w:space="0" w:color="auto"/>
        <w:left w:val="none" w:sz="0" w:space="0" w:color="auto"/>
        <w:bottom w:val="none" w:sz="0" w:space="0" w:color="auto"/>
        <w:right w:val="none" w:sz="0" w:space="0" w:color="auto"/>
      </w:divBdr>
    </w:div>
    <w:div w:id="1658725511">
      <w:bodyDiv w:val="1"/>
      <w:marLeft w:val="0"/>
      <w:marRight w:val="0"/>
      <w:marTop w:val="0"/>
      <w:marBottom w:val="0"/>
      <w:divBdr>
        <w:top w:val="none" w:sz="0" w:space="0" w:color="auto"/>
        <w:left w:val="none" w:sz="0" w:space="0" w:color="auto"/>
        <w:bottom w:val="none" w:sz="0" w:space="0" w:color="auto"/>
        <w:right w:val="none" w:sz="0" w:space="0" w:color="auto"/>
      </w:divBdr>
    </w:div>
    <w:div w:id="1843079134">
      <w:bodyDiv w:val="1"/>
      <w:marLeft w:val="0"/>
      <w:marRight w:val="0"/>
      <w:marTop w:val="0"/>
      <w:marBottom w:val="0"/>
      <w:divBdr>
        <w:top w:val="none" w:sz="0" w:space="0" w:color="auto"/>
        <w:left w:val="none" w:sz="0" w:space="0" w:color="auto"/>
        <w:bottom w:val="none" w:sz="0" w:space="0" w:color="auto"/>
        <w:right w:val="none" w:sz="0" w:space="0" w:color="auto"/>
      </w:divBdr>
    </w:div>
    <w:div w:id="1958943830">
      <w:marLeft w:val="0"/>
      <w:marRight w:val="0"/>
      <w:marTop w:val="0"/>
      <w:marBottom w:val="0"/>
      <w:divBdr>
        <w:top w:val="none" w:sz="0" w:space="0" w:color="auto"/>
        <w:left w:val="none" w:sz="0" w:space="0" w:color="auto"/>
        <w:bottom w:val="none" w:sz="0" w:space="0" w:color="auto"/>
        <w:right w:val="none" w:sz="0" w:space="0" w:color="auto"/>
      </w:divBdr>
    </w:div>
    <w:div w:id="1958943831">
      <w:marLeft w:val="0"/>
      <w:marRight w:val="0"/>
      <w:marTop w:val="0"/>
      <w:marBottom w:val="0"/>
      <w:divBdr>
        <w:top w:val="none" w:sz="0" w:space="0" w:color="auto"/>
        <w:left w:val="none" w:sz="0" w:space="0" w:color="auto"/>
        <w:bottom w:val="none" w:sz="0" w:space="0" w:color="auto"/>
        <w:right w:val="none" w:sz="0" w:space="0" w:color="auto"/>
      </w:divBdr>
    </w:div>
    <w:div w:id="1958943832">
      <w:marLeft w:val="0"/>
      <w:marRight w:val="0"/>
      <w:marTop w:val="0"/>
      <w:marBottom w:val="0"/>
      <w:divBdr>
        <w:top w:val="none" w:sz="0" w:space="0" w:color="auto"/>
        <w:left w:val="none" w:sz="0" w:space="0" w:color="auto"/>
        <w:bottom w:val="none" w:sz="0" w:space="0" w:color="auto"/>
        <w:right w:val="none" w:sz="0" w:space="0" w:color="auto"/>
      </w:divBdr>
    </w:div>
    <w:div w:id="1958943833">
      <w:marLeft w:val="0"/>
      <w:marRight w:val="0"/>
      <w:marTop w:val="0"/>
      <w:marBottom w:val="0"/>
      <w:divBdr>
        <w:top w:val="none" w:sz="0" w:space="0" w:color="auto"/>
        <w:left w:val="none" w:sz="0" w:space="0" w:color="auto"/>
        <w:bottom w:val="none" w:sz="0" w:space="0" w:color="auto"/>
        <w:right w:val="none" w:sz="0" w:space="0" w:color="auto"/>
      </w:divBdr>
    </w:div>
    <w:div w:id="2014069192">
      <w:bodyDiv w:val="1"/>
      <w:marLeft w:val="0"/>
      <w:marRight w:val="0"/>
      <w:marTop w:val="0"/>
      <w:marBottom w:val="0"/>
      <w:divBdr>
        <w:top w:val="none" w:sz="0" w:space="0" w:color="auto"/>
        <w:left w:val="none" w:sz="0" w:space="0" w:color="auto"/>
        <w:bottom w:val="none" w:sz="0" w:space="0" w:color="auto"/>
        <w:right w:val="none" w:sz="0" w:space="0" w:color="auto"/>
      </w:divBdr>
    </w:div>
    <w:div w:id="2014145351">
      <w:bodyDiv w:val="1"/>
      <w:marLeft w:val="0"/>
      <w:marRight w:val="0"/>
      <w:marTop w:val="0"/>
      <w:marBottom w:val="0"/>
      <w:divBdr>
        <w:top w:val="none" w:sz="0" w:space="0" w:color="auto"/>
        <w:left w:val="none" w:sz="0" w:space="0" w:color="auto"/>
        <w:bottom w:val="none" w:sz="0" w:space="0" w:color="auto"/>
        <w:right w:val="none" w:sz="0" w:space="0" w:color="auto"/>
      </w:divBdr>
    </w:div>
    <w:div w:id="213590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E58F4-7ACB-45AB-9259-64CACE523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3582</Words>
  <Characters>18819</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Annexe Tarifaire</vt:lpstr>
    </vt:vector>
  </TitlesOfParts>
  <Company>Axione</Company>
  <LinksUpToDate>false</LinksUpToDate>
  <CharactersWithSpaces>22357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Tarifaire</dc:title>
  <dc:creator>Pascal LE ROUX</dc:creator>
  <cp:lastModifiedBy>SUROT, Fanny</cp:lastModifiedBy>
  <cp:revision>5</cp:revision>
  <cp:lastPrinted>2017-06-16T10:03:00Z</cp:lastPrinted>
  <dcterms:created xsi:type="dcterms:W3CDTF">2017-06-09T15:35:00Z</dcterms:created>
  <dcterms:modified xsi:type="dcterms:W3CDTF">2017-06-16T10:09:00Z</dcterms:modified>
  <cp:contentStatus>3.4.3</cp:contentStatus>
</cp:coreProperties>
</file>